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PREGÃO n.º ___/</w:t>
      </w:r>
      <w:r w:rsidR="00C310D4" w:rsidRPr="00696F7A">
        <w:rPr>
          <w:rFonts w:ascii="Verdana" w:hAnsi="Verdana" w:cs="Arial"/>
          <w:b/>
        </w:rPr>
        <w:t>2017</w:t>
      </w:r>
    </w:p>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ANEXO I</w:t>
      </w:r>
    </w:p>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 xml:space="preserve">TERMO DE REFERÊNCIA N.º </w:t>
      </w:r>
      <w:r w:rsidR="00FC5CF1" w:rsidRPr="00696F7A">
        <w:rPr>
          <w:rFonts w:ascii="Verdana" w:hAnsi="Verdana" w:cs="Arial"/>
          <w:b/>
        </w:rPr>
        <w:t>31</w:t>
      </w:r>
      <w:r w:rsidRPr="00696F7A">
        <w:rPr>
          <w:rFonts w:ascii="Verdana" w:hAnsi="Verdana" w:cs="Arial"/>
          <w:b/>
        </w:rPr>
        <w:t>/201</w:t>
      </w:r>
      <w:r w:rsidR="00FC5CF1" w:rsidRPr="00696F7A">
        <w:rPr>
          <w:rFonts w:ascii="Verdana" w:hAnsi="Verdana" w:cs="Arial"/>
          <w:b/>
        </w:rPr>
        <w:t>7</w:t>
      </w:r>
      <w:r w:rsidRPr="00696F7A">
        <w:rPr>
          <w:rFonts w:ascii="Verdana" w:hAnsi="Verdana" w:cs="Arial"/>
          <w:b/>
        </w:rPr>
        <w:t xml:space="preserve"> – </w:t>
      </w:r>
      <w:r w:rsidR="00F70748">
        <w:rPr>
          <w:rFonts w:ascii="Verdana" w:hAnsi="Verdana" w:cs="Arial"/>
          <w:b/>
        </w:rPr>
        <w:t>SARQ</w:t>
      </w:r>
      <w:r w:rsidRPr="00696F7A">
        <w:rPr>
          <w:rFonts w:ascii="Verdana" w:hAnsi="Verdana" w:cs="Arial"/>
          <w:b/>
        </w:rPr>
        <w:t>/SIAP</w:t>
      </w:r>
    </w:p>
    <w:p w:rsidR="00D65B12" w:rsidRPr="00696F7A" w:rsidRDefault="00D65B12" w:rsidP="00B37341">
      <w:pPr>
        <w:pStyle w:val="Recuodecorpodetexto"/>
        <w:widowControl w:val="0"/>
        <w:ind w:left="0" w:firstLine="0"/>
        <w:jc w:val="center"/>
        <w:rPr>
          <w:rFonts w:ascii="Verdana" w:hAnsi="Verdana" w:cs="Arial"/>
          <w:sz w:val="22"/>
          <w:szCs w:val="22"/>
        </w:rPr>
      </w:pPr>
      <w:r w:rsidRPr="00696F7A">
        <w:rPr>
          <w:rFonts w:ascii="Verdana" w:hAnsi="Verdana" w:cs="Arial"/>
          <w:sz w:val="22"/>
          <w:szCs w:val="22"/>
        </w:rPr>
        <w:t xml:space="preserve">(Recife, </w:t>
      </w:r>
      <w:r w:rsidR="00280B17">
        <w:rPr>
          <w:rFonts w:ascii="Verdana" w:hAnsi="Verdana" w:cs="Arial"/>
          <w:sz w:val="22"/>
          <w:szCs w:val="22"/>
        </w:rPr>
        <w:t>1</w:t>
      </w:r>
      <w:r w:rsidR="00074C3A">
        <w:rPr>
          <w:rFonts w:ascii="Verdana" w:hAnsi="Verdana" w:cs="Arial"/>
          <w:sz w:val="22"/>
          <w:szCs w:val="22"/>
        </w:rPr>
        <w:t>7</w:t>
      </w:r>
      <w:r w:rsidR="00FC5CF1" w:rsidRPr="00696F7A">
        <w:rPr>
          <w:rFonts w:ascii="Verdana" w:hAnsi="Verdana" w:cs="Arial"/>
          <w:sz w:val="22"/>
          <w:szCs w:val="22"/>
        </w:rPr>
        <w:t xml:space="preserve"> </w:t>
      </w:r>
      <w:r w:rsidR="00C310D4" w:rsidRPr="00696F7A">
        <w:rPr>
          <w:rFonts w:ascii="Verdana" w:hAnsi="Verdana" w:cs="Arial"/>
          <w:sz w:val="22"/>
          <w:szCs w:val="22"/>
        </w:rPr>
        <w:t xml:space="preserve">de </w:t>
      </w:r>
      <w:r w:rsidR="00FC5CF1" w:rsidRPr="00696F7A">
        <w:rPr>
          <w:rFonts w:ascii="Verdana" w:hAnsi="Verdana" w:cs="Arial"/>
          <w:sz w:val="22"/>
          <w:szCs w:val="22"/>
        </w:rPr>
        <w:t>agosto</w:t>
      </w:r>
      <w:r w:rsidR="00C310D4" w:rsidRPr="00696F7A">
        <w:rPr>
          <w:rFonts w:ascii="Verdana" w:hAnsi="Verdana" w:cs="Arial"/>
          <w:sz w:val="22"/>
          <w:szCs w:val="22"/>
        </w:rPr>
        <w:t xml:space="preserve"> de 2017</w:t>
      </w:r>
      <w:proofErr w:type="gramStart"/>
      <w:r w:rsidRPr="00696F7A">
        <w:rPr>
          <w:rFonts w:ascii="Verdana" w:hAnsi="Verdana" w:cs="Arial"/>
          <w:sz w:val="22"/>
          <w:szCs w:val="22"/>
        </w:rPr>
        <w:t>)</w:t>
      </w:r>
      <w:proofErr w:type="gramEnd"/>
    </w:p>
    <w:p w:rsidR="001372D9" w:rsidRPr="00696F7A" w:rsidRDefault="001372D9" w:rsidP="00B37341">
      <w:pPr>
        <w:widowControl w:val="0"/>
        <w:spacing w:after="0" w:line="240" w:lineRule="auto"/>
        <w:jc w:val="center"/>
        <w:rPr>
          <w:rFonts w:ascii="Verdana" w:hAnsi="Verdana" w:cs="Arial"/>
          <w:b/>
        </w:rPr>
      </w:pPr>
    </w:p>
    <w:p w:rsidR="00974A98" w:rsidRPr="00696F7A" w:rsidRDefault="006554F5" w:rsidP="00B37341">
      <w:pPr>
        <w:pStyle w:val="Recuodecorpodetexto"/>
        <w:widowControl w:val="0"/>
        <w:tabs>
          <w:tab w:val="left" w:pos="540"/>
        </w:tabs>
        <w:ind w:left="0" w:firstLine="0"/>
        <w:jc w:val="center"/>
        <w:rPr>
          <w:rFonts w:ascii="Verdana" w:hAnsi="Verdana" w:cs="Arial"/>
          <w:b/>
          <w:sz w:val="22"/>
          <w:szCs w:val="22"/>
        </w:rPr>
      </w:pPr>
      <w:r w:rsidRPr="00696F7A">
        <w:rPr>
          <w:rFonts w:ascii="Verdana" w:hAnsi="Verdana" w:cs="Arial"/>
          <w:b/>
          <w:sz w:val="22"/>
          <w:szCs w:val="22"/>
        </w:rPr>
        <w:t>AQUISIÇÃO DE</w:t>
      </w:r>
      <w:r w:rsidR="00974A98" w:rsidRPr="00696F7A">
        <w:rPr>
          <w:rFonts w:ascii="Verdana" w:hAnsi="Verdana" w:cs="Arial"/>
          <w:b/>
          <w:sz w:val="22"/>
          <w:szCs w:val="22"/>
        </w:rPr>
        <w:t xml:space="preserve"> LUMINÁRIAS TIPO LED PARA OS BANHEIROS DO EDIFÍCIO SEDE DO TRF5</w:t>
      </w:r>
    </w:p>
    <w:p w:rsidR="00CC1D54" w:rsidRPr="00696F7A" w:rsidRDefault="006554F5" w:rsidP="00B37341">
      <w:pPr>
        <w:pStyle w:val="Recuodecorpodetexto"/>
        <w:widowControl w:val="0"/>
        <w:ind w:left="0" w:firstLine="0"/>
        <w:jc w:val="center"/>
        <w:rPr>
          <w:rFonts w:ascii="Verdana" w:hAnsi="Verdana" w:cs="Arial"/>
          <w:sz w:val="22"/>
          <w:szCs w:val="22"/>
        </w:rPr>
      </w:pPr>
      <w:r w:rsidRPr="00696F7A">
        <w:rPr>
          <w:rFonts w:ascii="Verdana" w:hAnsi="Verdana" w:cs="Arial"/>
          <w:sz w:val="22"/>
          <w:szCs w:val="22"/>
        </w:rPr>
        <w:t xml:space="preserve"> </w:t>
      </w:r>
    </w:p>
    <w:p w:rsidR="001372D9"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JUSTIFICATIVA</w:t>
      </w:r>
    </w:p>
    <w:p w:rsidR="00C63A1F" w:rsidRDefault="000436B2" w:rsidP="00235EA7">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N</w:t>
      </w:r>
      <w:r w:rsidR="00C63A1F" w:rsidRPr="00552BFF">
        <w:rPr>
          <w:rFonts w:ascii="Verdana" w:hAnsi="Verdana" w:cs="Arial"/>
          <w:sz w:val="22"/>
          <w:szCs w:val="22"/>
        </w:rPr>
        <w:t xml:space="preserve">ecessidade da Administração </w:t>
      </w:r>
      <w:r w:rsidR="00C63A1F">
        <w:rPr>
          <w:rFonts w:ascii="Verdana" w:hAnsi="Verdana" w:cs="Arial"/>
          <w:sz w:val="22"/>
          <w:szCs w:val="22"/>
        </w:rPr>
        <w:t xml:space="preserve">de </w:t>
      </w:r>
      <w:r w:rsidR="00C63A1F" w:rsidRPr="00552BFF">
        <w:rPr>
          <w:rFonts w:ascii="Verdana" w:hAnsi="Verdana" w:cs="Arial"/>
          <w:sz w:val="22"/>
          <w:szCs w:val="22"/>
        </w:rPr>
        <w:t>manter a integridade dos bens</w:t>
      </w:r>
      <w:r w:rsidR="00C63A1F">
        <w:rPr>
          <w:rFonts w:ascii="Verdana" w:hAnsi="Verdana" w:cs="Arial"/>
          <w:sz w:val="22"/>
          <w:szCs w:val="22"/>
        </w:rPr>
        <w:t xml:space="preserve"> </w:t>
      </w:r>
      <w:r w:rsidR="00C63A1F" w:rsidRPr="00552BFF">
        <w:rPr>
          <w:rFonts w:ascii="Verdana" w:hAnsi="Verdana" w:cs="Arial"/>
          <w:sz w:val="22"/>
          <w:szCs w:val="22"/>
        </w:rPr>
        <w:t>imóveis e instalações públicas sob sua responsabilidade</w:t>
      </w:r>
      <w:r w:rsidR="00C63A1F">
        <w:rPr>
          <w:rFonts w:ascii="Verdana" w:hAnsi="Verdana" w:cs="Arial"/>
          <w:sz w:val="22"/>
          <w:szCs w:val="22"/>
        </w:rPr>
        <w:t xml:space="preserve">, </w:t>
      </w:r>
      <w:r w:rsidR="00A870A7">
        <w:rPr>
          <w:rFonts w:ascii="Verdana" w:hAnsi="Verdana" w:cs="Arial"/>
          <w:sz w:val="22"/>
          <w:szCs w:val="22"/>
        </w:rPr>
        <w:t xml:space="preserve">bem </w:t>
      </w:r>
      <w:r w:rsidR="00FF7E57">
        <w:rPr>
          <w:rFonts w:ascii="Verdana" w:hAnsi="Verdana" w:cs="Arial"/>
          <w:sz w:val="22"/>
          <w:szCs w:val="22"/>
        </w:rPr>
        <w:t>como</w:t>
      </w:r>
      <w:r w:rsidR="00A870A7">
        <w:rPr>
          <w:rFonts w:ascii="Verdana" w:hAnsi="Verdana" w:cs="Arial"/>
          <w:sz w:val="22"/>
          <w:szCs w:val="22"/>
        </w:rPr>
        <w:t xml:space="preserve">, </w:t>
      </w:r>
      <w:proofErr w:type="gramStart"/>
      <w:r>
        <w:rPr>
          <w:rFonts w:ascii="Verdana" w:hAnsi="Verdana" w:cs="Arial"/>
          <w:sz w:val="22"/>
          <w:szCs w:val="22"/>
        </w:rPr>
        <w:t>da</w:t>
      </w:r>
      <w:r w:rsidR="00FF7E57">
        <w:rPr>
          <w:rFonts w:ascii="Verdana" w:hAnsi="Verdana" w:cs="Arial"/>
          <w:sz w:val="22"/>
          <w:szCs w:val="22"/>
        </w:rPr>
        <w:t>r</w:t>
      </w:r>
      <w:proofErr w:type="gramEnd"/>
      <w:r>
        <w:rPr>
          <w:rFonts w:ascii="Verdana" w:hAnsi="Verdana" w:cs="Arial"/>
          <w:sz w:val="22"/>
          <w:szCs w:val="22"/>
        </w:rPr>
        <w:t xml:space="preserve"> </w:t>
      </w:r>
      <w:proofErr w:type="gramStart"/>
      <w:r w:rsidR="00C63A1F">
        <w:rPr>
          <w:rFonts w:ascii="Verdana" w:hAnsi="Verdana" w:cs="Arial"/>
          <w:sz w:val="22"/>
          <w:szCs w:val="22"/>
        </w:rPr>
        <w:t>continuidade</w:t>
      </w:r>
      <w:proofErr w:type="gramEnd"/>
      <w:r w:rsidR="00C63A1F">
        <w:rPr>
          <w:rFonts w:ascii="Verdana" w:hAnsi="Verdana" w:cs="Arial"/>
          <w:sz w:val="22"/>
          <w:szCs w:val="22"/>
        </w:rPr>
        <w:t xml:space="preserve"> ao programa de substituição dos sistemas de iluminação do Edf. Sede e </w:t>
      </w:r>
      <w:r>
        <w:rPr>
          <w:rFonts w:ascii="Verdana" w:hAnsi="Verdana" w:cs="Arial"/>
          <w:sz w:val="22"/>
          <w:szCs w:val="22"/>
        </w:rPr>
        <w:t>prédios A</w:t>
      </w:r>
      <w:r w:rsidR="00C63A1F">
        <w:rPr>
          <w:rFonts w:ascii="Verdana" w:hAnsi="Verdana" w:cs="Arial"/>
          <w:sz w:val="22"/>
          <w:szCs w:val="22"/>
        </w:rPr>
        <w:t>nexos</w:t>
      </w:r>
      <w:r>
        <w:rPr>
          <w:rFonts w:ascii="Verdana" w:hAnsi="Verdana" w:cs="Arial"/>
          <w:sz w:val="22"/>
          <w:szCs w:val="22"/>
        </w:rPr>
        <w:t xml:space="preserve"> do Tribunal Regional Federal da 5ª Região, </w:t>
      </w:r>
      <w:r w:rsidR="00C63A1F">
        <w:rPr>
          <w:rFonts w:ascii="Verdana" w:hAnsi="Verdana" w:cs="Arial"/>
          <w:sz w:val="22"/>
          <w:szCs w:val="22"/>
        </w:rPr>
        <w:t>com a implantação gradativa de novas lâmpadas com tecnologia LED (</w:t>
      </w:r>
      <w:r w:rsidR="00C63A1F" w:rsidRPr="00C63A1F">
        <w:rPr>
          <w:rFonts w:ascii="Verdana" w:hAnsi="Verdana" w:cs="Arial"/>
          <w:i/>
          <w:sz w:val="22"/>
          <w:szCs w:val="22"/>
        </w:rPr>
        <w:t>Light Emiting Diode</w:t>
      </w:r>
      <w:r w:rsidR="00C63A1F">
        <w:rPr>
          <w:rFonts w:ascii="Verdana" w:hAnsi="Verdana" w:cs="Arial"/>
          <w:sz w:val="22"/>
          <w:szCs w:val="22"/>
        </w:rPr>
        <w:t>)</w:t>
      </w:r>
      <w:r>
        <w:rPr>
          <w:rFonts w:ascii="Verdana" w:hAnsi="Verdana" w:cs="Arial"/>
          <w:sz w:val="22"/>
          <w:szCs w:val="22"/>
        </w:rPr>
        <w:t xml:space="preserve">.  </w:t>
      </w:r>
    </w:p>
    <w:p w:rsidR="00924530" w:rsidRDefault="0060274E" w:rsidP="00924530">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873B13">
        <w:rPr>
          <w:rFonts w:ascii="Verdana" w:hAnsi="Verdana" w:cs="Arial"/>
          <w:sz w:val="22"/>
          <w:szCs w:val="22"/>
        </w:rPr>
        <w:t>A presente</w:t>
      </w:r>
      <w:r w:rsidR="00524CEC">
        <w:rPr>
          <w:rFonts w:ascii="Verdana" w:hAnsi="Verdana" w:cs="Arial"/>
          <w:sz w:val="22"/>
          <w:szCs w:val="22"/>
        </w:rPr>
        <w:t xml:space="preserve"> contratação visa </w:t>
      </w:r>
      <w:r w:rsidRPr="00873B13">
        <w:rPr>
          <w:rFonts w:ascii="Verdana" w:hAnsi="Verdana" w:cs="Arial"/>
          <w:sz w:val="22"/>
          <w:szCs w:val="22"/>
        </w:rPr>
        <w:t>atender a necessidade de substituição d</w:t>
      </w:r>
      <w:r w:rsidR="007568A5" w:rsidRPr="00873B13">
        <w:rPr>
          <w:rFonts w:ascii="Verdana" w:hAnsi="Verdana" w:cs="Arial"/>
          <w:sz w:val="22"/>
          <w:szCs w:val="22"/>
        </w:rPr>
        <w:t>as</w:t>
      </w:r>
      <w:r w:rsidR="00524CEC">
        <w:rPr>
          <w:rFonts w:ascii="Verdana" w:hAnsi="Verdana" w:cs="Arial"/>
          <w:sz w:val="22"/>
          <w:szCs w:val="22"/>
        </w:rPr>
        <w:t xml:space="preserve"> </w:t>
      </w:r>
      <w:r w:rsidR="00396E1F" w:rsidRPr="00873B13">
        <w:rPr>
          <w:rFonts w:ascii="Verdana" w:hAnsi="Verdana" w:cs="Arial"/>
          <w:sz w:val="22"/>
          <w:szCs w:val="22"/>
        </w:rPr>
        <w:t>luminárias</w:t>
      </w:r>
      <w:r w:rsidRPr="00873B13">
        <w:rPr>
          <w:rFonts w:ascii="Verdana" w:hAnsi="Verdana" w:cs="Arial"/>
          <w:sz w:val="22"/>
          <w:szCs w:val="22"/>
        </w:rPr>
        <w:t xml:space="preserve"> dos banheiros do Ed</w:t>
      </w:r>
      <w:r w:rsidR="00524CEC">
        <w:rPr>
          <w:rFonts w:ascii="Verdana" w:hAnsi="Verdana" w:cs="Arial"/>
          <w:sz w:val="22"/>
          <w:szCs w:val="22"/>
        </w:rPr>
        <w:t xml:space="preserve">f. </w:t>
      </w:r>
      <w:proofErr w:type="gramStart"/>
      <w:r w:rsidRPr="00873B13">
        <w:rPr>
          <w:rFonts w:ascii="Verdana" w:hAnsi="Verdana" w:cs="Arial"/>
          <w:sz w:val="22"/>
          <w:szCs w:val="22"/>
        </w:rPr>
        <w:t>Sede</w:t>
      </w:r>
      <w:r w:rsidR="00CD2703">
        <w:rPr>
          <w:rFonts w:ascii="Verdana" w:hAnsi="Verdana" w:cs="Arial"/>
          <w:sz w:val="22"/>
          <w:szCs w:val="22"/>
        </w:rPr>
        <w:t xml:space="preserve"> - instaladas no período de sua construção</w:t>
      </w:r>
      <w:proofErr w:type="gramEnd"/>
      <w:r w:rsidR="00CD2703">
        <w:rPr>
          <w:rFonts w:ascii="Verdana" w:hAnsi="Verdana" w:cs="Arial"/>
          <w:sz w:val="22"/>
          <w:szCs w:val="22"/>
        </w:rPr>
        <w:t xml:space="preserve"> - há mais de 20 (vinte) anos, </w:t>
      </w:r>
      <w:r w:rsidRPr="00873B13">
        <w:rPr>
          <w:rFonts w:ascii="Verdana" w:hAnsi="Verdana" w:cs="Arial"/>
          <w:sz w:val="22"/>
          <w:szCs w:val="22"/>
        </w:rPr>
        <w:t xml:space="preserve">que </w:t>
      </w:r>
      <w:r w:rsidR="00FD0030" w:rsidRPr="00873B13">
        <w:rPr>
          <w:rFonts w:ascii="Verdana" w:hAnsi="Verdana" w:cs="Arial"/>
          <w:sz w:val="22"/>
          <w:szCs w:val="22"/>
        </w:rPr>
        <w:t>apresenta</w:t>
      </w:r>
      <w:r w:rsidR="00873B13" w:rsidRPr="00873B13">
        <w:rPr>
          <w:rFonts w:ascii="Verdana" w:hAnsi="Verdana" w:cs="Arial"/>
          <w:sz w:val="22"/>
          <w:szCs w:val="22"/>
        </w:rPr>
        <w:t>m</w:t>
      </w:r>
      <w:r w:rsidR="00FD0030" w:rsidRPr="00873B13">
        <w:rPr>
          <w:rFonts w:ascii="Verdana" w:hAnsi="Verdana" w:cs="Arial"/>
          <w:sz w:val="22"/>
          <w:szCs w:val="22"/>
        </w:rPr>
        <w:t xml:space="preserve"> </w:t>
      </w:r>
      <w:r w:rsidRPr="00873B13">
        <w:rPr>
          <w:rFonts w:ascii="Verdana" w:hAnsi="Verdana" w:cs="Arial"/>
          <w:sz w:val="22"/>
          <w:szCs w:val="22"/>
        </w:rPr>
        <w:t>manifestações patológicas</w:t>
      </w:r>
      <w:r w:rsidR="00524CEC">
        <w:rPr>
          <w:rFonts w:ascii="Verdana" w:hAnsi="Verdana" w:cs="Arial"/>
          <w:sz w:val="22"/>
          <w:szCs w:val="22"/>
        </w:rPr>
        <w:t xml:space="preserve"> como a ocorrência de corrosão</w:t>
      </w:r>
      <w:r w:rsidR="00FD0030" w:rsidRPr="00873B13">
        <w:rPr>
          <w:rFonts w:ascii="Verdana" w:hAnsi="Verdana" w:cs="Arial"/>
          <w:sz w:val="22"/>
          <w:szCs w:val="22"/>
        </w:rPr>
        <w:t xml:space="preserve"> e</w:t>
      </w:r>
      <w:r w:rsidR="00524CEC">
        <w:rPr>
          <w:rFonts w:ascii="Verdana" w:hAnsi="Verdana" w:cs="Arial"/>
          <w:sz w:val="22"/>
          <w:szCs w:val="22"/>
        </w:rPr>
        <w:t xml:space="preserve"> </w:t>
      </w:r>
      <w:r w:rsidR="00FD0030" w:rsidRPr="00873B13">
        <w:rPr>
          <w:rFonts w:ascii="Verdana" w:hAnsi="Verdana" w:cs="Arial"/>
          <w:sz w:val="22"/>
          <w:szCs w:val="22"/>
        </w:rPr>
        <w:t>substitui</w:t>
      </w:r>
      <w:r w:rsidR="00524CEC">
        <w:rPr>
          <w:rFonts w:ascii="Verdana" w:hAnsi="Verdana" w:cs="Arial"/>
          <w:sz w:val="22"/>
          <w:szCs w:val="22"/>
        </w:rPr>
        <w:t xml:space="preserve">ção do </w:t>
      </w:r>
      <w:r w:rsidR="00FD0030" w:rsidRPr="00873B13">
        <w:rPr>
          <w:rFonts w:ascii="Verdana" w:hAnsi="Verdana" w:cs="Arial"/>
          <w:sz w:val="22"/>
          <w:szCs w:val="22"/>
        </w:rPr>
        <w:t>sistema d</w:t>
      </w:r>
      <w:r w:rsidR="007568A5" w:rsidRPr="00873B13">
        <w:rPr>
          <w:rFonts w:ascii="Verdana" w:hAnsi="Verdana" w:cs="Arial"/>
          <w:sz w:val="22"/>
          <w:szCs w:val="22"/>
        </w:rPr>
        <w:t>e i</w:t>
      </w:r>
      <w:r w:rsidR="00FD0030" w:rsidRPr="00873B13">
        <w:rPr>
          <w:rFonts w:ascii="Verdana" w:hAnsi="Verdana" w:cs="Arial"/>
          <w:sz w:val="22"/>
          <w:szCs w:val="22"/>
        </w:rPr>
        <w:t>luminação</w:t>
      </w:r>
      <w:r w:rsidR="00CD2703">
        <w:rPr>
          <w:rFonts w:ascii="Verdana" w:hAnsi="Verdana" w:cs="Arial"/>
          <w:sz w:val="22"/>
          <w:szCs w:val="22"/>
        </w:rPr>
        <w:t>, atualmente</w:t>
      </w:r>
      <w:r w:rsidR="00FD0030" w:rsidRPr="00873B13">
        <w:rPr>
          <w:rFonts w:ascii="Verdana" w:hAnsi="Verdana" w:cs="Arial"/>
          <w:sz w:val="22"/>
          <w:szCs w:val="22"/>
        </w:rPr>
        <w:t xml:space="preserve"> composto por lâmpadas</w:t>
      </w:r>
      <w:r w:rsidR="00074C3A">
        <w:rPr>
          <w:rFonts w:ascii="Verdana" w:hAnsi="Verdana" w:cs="Arial"/>
          <w:sz w:val="22"/>
          <w:szCs w:val="22"/>
        </w:rPr>
        <w:t xml:space="preserve"> fluorescentes do</w:t>
      </w:r>
      <w:r w:rsidR="00FD0030" w:rsidRPr="00873B13">
        <w:rPr>
          <w:rFonts w:ascii="Verdana" w:hAnsi="Verdana" w:cs="Arial"/>
          <w:sz w:val="22"/>
          <w:szCs w:val="22"/>
        </w:rPr>
        <w:t xml:space="preserve"> tipo PL</w:t>
      </w:r>
      <w:r w:rsidR="00524CEC">
        <w:rPr>
          <w:rFonts w:ascii="Verdana" w:hAnsi="Verdana" w:cs="Arial"/>
          <w:sz w:val="22"/>
          <w:szCs w:val="22"/>
        </w:rPr>
        <w:t>, por novas lâmpadas do tipo LED</w:t>
      </w:r>
      <w:r w:rsidR="00FD0030" w:rsidRPr="00873B13">
        <w:rPr>
          <w:rFonts w:ascii="Verdana" w:hAnsi="Verdana" w:cs="Arial"/>
          <w:sz w:val="22"/>
          <w:szCs w:val="22"/>
        </w:rPr>
        <w:t>;</w:t>
      </w:r>
    </w:p>
    <w:p w:rsidR="00235EA7" w:rsidRPr="00924530" w:rsidRDefault="00D73522" w:rsidP="00924530">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As</w:t>
      </w:r>
      <w:r w:rsidR="00924530" w:rsidRPr="009743B5">
        <w:rPr>
          <w:rFonts w:ascii="Verdana" w:hAnsi="Verdana" w:cs="Arial"/>
          <w:sz w:val="22"/>
          <w:szCs w:val="22"/>
        </w:rPr>
        <w:t xml:space="preserve"> lâmpadas do tipo LED</w:t>
      </w:r>
      <w:r>
        <w:rPr>
          <w:rFonts w:ascii="Verdana" w:hAnsi="Verdana" w:cs="Arial"/>
          <w:sz w:val="22"/>
          <w:szCs w:val="22"/>
        </w:rPr>
        <w:t>, apresentam</w:t>
      </w:r>
      <w:r w:rsidR="00924530" w:rsidRPr="00210763">
        <w:rPr>
          <w:rFonts w:ascii="Verdana" w:hAnsi="Verdana" w:cs="Arial"/>
          <w:sz w:val="22"/>
          <w:szCs w:val="22"/>
        </w:rPr>
        <w:t xml:space="preserve"> vantagens de </w:t>
      </w:r>
      <w:r w:rsidR="00924530">
        <w:rPr>
          <w:rFonts w:ascii="Verdana" w:hAnsi="Verdana" w:cs="Arial"/>
          <w:sz w:val="22"/>
          <w:szCs w:val="22"/>
        </w:rPr>
        <w:t>durabilidade</w:t>
      </w:r>
      <w:r w:rsidR="00924530" w:rsidRPr="00210763">
        <w:rPr>
          <w:rFonts w:ascii="Verdana" w:hAnsi="Verdana" w:cs="Arial"/>
          <w:sz w:val="22"/>
          <w:szCs w:val="22"/>
        </w:rPr>
        <w:t>, operacionalidade</w:t>
      </w:r>
      <w:r w:rsidR="00924530">
        <w:rPr>
          <w:rFonts w:ascii="Verdana" w:hAnsi="Verdana" w:cs="Arial"/>
          <w:sz w:val="22"/>
          <w:szCs w:val="22"/>
        </w:rPr>
        <w:t>, economia</w:t>
      </w:r>
      <w:r w:rsidR="00924530" w:rsidRPr="00210763">
        <w:rPr>
          <w:rFonts w:ascii="Verdana" w:hAnsi="Verdana" w:cs="Arial"/>
          <w:sz w:val="22"/>
          <w:szCs w:val="22"/>
        </w:rPr>
        <w:t xml:space="preserve"> e </w:t>
      </w:r>
      <w:r w:rsidR="00924530">
        <w:rPr>
          <w:rFonts w:ascii="Verdana" w:hAnsi="Verdana" w:cs="Arial"/>
          <w:sz w:val="22"/>
          <w:szCs w:val="22"/>
        </w:rPr>
        <w:t>luminosidade se comparada ao sistema de iluminação</w:t>
      </w:r>
      <w:r w:rsidR="00074C3A">
        <w:rPr>
          <w:rFonts w:ascii="Verdana" w:hAnsi="Verdana" w:cs="Arial"/>
          <w:sz w:val="22"/>
          <w:szCs w:val="22"/>
        </w:rPr>
        <w:t xml:space="preserve"> atualmente existente. O novo sistema proposto r</w:t>
      </w:r>
      <w:r w:rsidR="00924530" w:rsidRPr="00210763">
        <w:rPr>
          <w:rFonts w:ascii="Verdana" w:hAnsi="Verdana" w:cs="Arial"/>
          <w:sz w:val="22"/>
          <w:szCs w:val="22"/>
        </w:rPr>
        <w:t xml:space="preserve">epresentará redução </w:t>
      </w:r>
      <w:r w:rsidR="00074C3A">
        <w:rPr>
          <w:rFonts w:ascii="Verdana" w:hAnsi="Verdana" w:cs="Arial"/>
          <w:sz w:val="22"/>
          <w:szCs w:val="22"/>
        </w:rPr>
        <w:t>n</w:t>
      </w:r>
      <w:r w:rsidR="00924530" w:rsidRPr="00210763">
        <w:rPr>
          <w:rFonts w:ascii="Verdana" w:hAnsi="Verdana" w:cs="Arial"/>
          <w:sz w:val="22"/>
          <w:szCs w:val="22"/>
        </w:rPr>
        <w:t xml:space="preserve">o </w:t>
      </w:r>
      <w:r w:rsidR="00924530">
        <w:rPr>
          <w:rFonts w:ascii="Verdana" w:hAnsi="Verdana" w:cs="Arial"/>
          <w:sz w:val="22"/>
          <w:szCs w:val="22"/>
        </w:rPr>
        <w:t>consumo de energia</w:t>
      </w:r>
      <w:r w:rsidR="00074C3A">
        <w:rPr>
          <w:rFonts w:ascii="Verdana" w:hAnsi="Verdana" w:cs="Arial"/>
          <w:sz w:val="22"/>
          <w:szCs w:val="22"/>
        </w:rPr>
        <w:t xml:space="preserve"> elétrica</w:t>
      </w:r>
      <w:r w:rsidR="00924530">
        <w:rPr>
          <w:rFonts w:ascii="Verdana" w:hAnsi="Verdana" w:cs="Arial"/>
          <w:sz w:val="22"/>
          <w:szCs w:val="22"/>
        </w:rPr>
        <w:t xml:space="preserve"> e </w:t>
      </w:r>
      <w:r w:rsidR="00533956">
        <w:rPr>
          <w:rFonts w:ascii="Verdana" w:hAnsi="Verdana" w:cs="Arial"/>
          <w:sz w:val="22"/>
          <w:szCs w:val="22"/>
        </w:rPr>
        <w:t xml:space="preserve">nos gastos com </w:t>
      </w:r>
      <w:r w:rsidR="00924530">
        <w:rPr>
          <w:rFonts w:ascii="Verdana" w:hAnsi="Verdana" w:cs="Arial"/>
          <w:sz w:val="22"/>
          <w:szCs w:val="22"/>
        </w:rPr>
        <w:t>reposição</w:t>
      </w:r>
      <w:r w:rsidR="00074C3A">
        <w:rPr>
          <w:rFonts w:ascii="Verdana" w:hAnsi="Verdana" w:cs="Arial"/>
          <w:sz w:val="22"/>
          <w:szCs w:val="22"/>
        </w:rPr>
        <w:t xml:space="preserve"> das lâmpadas,</w:t>
      </w:r>
      <w:r w:rsidR="00924530">
        <w:rPr>
          <w:rFonts w:ascii="Verdana" w:hAnsi="Verdana" w:cs="Arial"/>
          <w:sz w:val="22"/>
          <w:szCs w:val="22"/>
        </w:rPr>
        <w:t xml:space="preserve"> devido à vida útil prolongada d</w:t>
      </w:r>
      <w:r w:rsidR="00533956">
        <w:rPr>
          <w:rFonts w:ascii="Verdana" w:hAnsi="Verdana" w:cs="Arial"/>
          <w:sz w:val="22"/>
          <w:szCs w:val="22"/>
        </w:rPr>
        <w:t>a lâmpada LED</w:t>
      </w:r>
      <w:r w:rsidR="00924530" w:rsidRPr="00210763">
        <w:rPr>
          <w:rFonts w:ascii="Verdana" w:hAnsi="Verdana" w:cs="Arial"/>
          <w:sz w:val="22"/>
          <w:szCs w:val="22"/>
        </w:rPr>
        <w:t>;</w:t>
      </w:r>
    </w:p>
    <w:p w:rsidR="00D73522" w:rsidRDefault="0060274E" w:rsidP="00D73522">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762F60">
        <w:rPr>
          <w:rFonts w:ascii="Verdana" w:hAnsi="Verdana" w:cs="Arial"/>
          <w:sz w:val="22"/>
          <w:szCs w:val="22"/>
        </w:rPr>
        <w:t>Ainda apresentará benefícios indiretos, como o incremento da operacionalidade, d</w:t>
      </w:r>
      <w:r w:rsidR="00533956">
        <w:rPr>
          <w:rFonts w:ascii="Verdana" w:hAnsi="Verdana" w:cs="Arial"/>
          <w:sz w:val="22"/>
          <w:szCs w:val="22"/>
        </w:rPr>
        <w:t>a</w:t>
      </w:r>
      <w:r w:rsidRPr="00762F60">
        <w:rPr>
          <w:rFonts w:ascii="Verdana" w:hAnsi="Verdana" w:cs="Arial"/>
          <w:sz w:val="22"/>
          <w:szCs w:val="22"/>
        </w:rPr>
        <w:t xml:space="preserve"> segurança e de conforto nas ações de gestão da manutenção; incremento do padrão estético e funcional da edificação; melhoria da imagem da instituição, frente aos usuários e à população em geral, com a visualização clara de medidas de conservação</w:t>
      </w:r>
      <w:r w:rsidR="00533956">
        <w:rPr>
          <w:rFonts w:ascii="Verdana" w:hAnsi="Verdana" w:cs="Arial"/>
          <w:sz w:val="22"/>
          <w:szCs w:val="22"/>
        </w:rPr>
        <w:t xml:space="preserve">, </w:t>
      </w:r>
      <w:r w:rsidRPr="00762F60">
        <w:rPr>
          <w:rFonts w:ascii="Verdana" w:hAnsi="Verdana" w:cs="Arial"/>
          <w:sz w:val="22"/>
          <w:szCs w:val="22"/>
        </w:rPr>
        <w:t>de melhoria do patrimônio público</w:t>
      </w:r>
      <w:r w:rsidR="00533956">
        <w:rPr>
          <w:rFonts w:ascii="Verdana" w:hAnsi="Verdana" w:cs="Arial"/>
          <w:sz w:val="22"/>
          <w:szCs w:val="22"/>
        </w:rPr>
        <w:t xml:space="preserve"> e de redução de custos.</w:t>
      </w:r>
    </w:p>
    <w:p w:rsidR="001372D9" w:rsidRPr="00696F7A" w:rsidRDefault="001372D9" w:rsidP="00696F7A">
      <w:pPr>
        <w:widowControl w:val="0"/>
        <w:spacing w:before="120" w:after="120" w:line="240" w:lineRule="auto"/>
        <w:rPr>
          <w:rFonts w:ascii="Verdana" w:hAnsi="Verdana" w:cs="Arial"/>
        </w:rPr>
      </w:pPr>
    </w:p>
    <w:p w:rsidR="001372D9"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OBJETO</w:t>
      </w:r>
    </w:p>
    <w:p w:rsidR="001372D9" w:rsidRPr="00911838" w:rsidRDefault="00953513"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Contratação de empresa especializada para</w:t>
      </w:r>
      <w:proofErr w:type="gramStart"/>
      <w:r>
        <w:rPr>
          <w:rFonts w:ascii="Verdana" w:hAnsi="Verdana" w:cs="Arial"/>
          <w:sz w:val="22"/>
          <w:szCs w:val="22"/>
        </w:rPr>
        <w:t xml:space="preserve">  </w:t>
      </w:r>
      <w:proofErr w:type="gramEnd"/>
      <w:r>
        <w:rPr>
          <w:rFonts w:ascii="Verdana" w:hAnsi="Verdana" w:cs="Arial"/>
          <w:sz w:val="22"/>
          <w:szCs w:val="22"/>
        </w:rPr>
        <w:t xml:space="preserve">o fornecimento de </w:t>
      </w:r>
      <w:r w:rsidR="00C55B75" w:rsidRPr="00911838">
        <w:rPr>
          <w:rFonts w:ascii="Verdana" w:hAnsi="Verdana" w:cs="Arial"/>
          <w:sz w:val="22"/>
          <w:szCs w:val="22"/>
        </w:rPr>
        <w:t>luminárias</w:t>
      </w:r>
      <w:r>
        <w:rPr>
          <w:rFonts w:ascii="Verdana" w:hAnsi="Verdana" w:cs="Arial"/>
          <w:sz w:val="22"/>
          <w:szCs w:val="22"/>
        </w:rPr>
        <w:t xml:space="preserve"> do</w:t>
      </w:r>
      <w:r w:rsidR="00C55B75" w:rsidRPr="00911838">
        <w:rPr>
          <w:rFonts w:ascii="Verdana" w:hAnsi="Verdana" w:cs="Arial"/>
          <w:sz w:val="22"/>
          <w:szCs w:val="22"/>
        </w:rPr>
        <w:t xml:space="preserve"> tipo LED (</w:t>
      </w:r>
      <w:r w:rsidR="00C55B75" w:rsidRPr="00911838">
        <w:rPr>
          <w:rFonts w:ascii="Verdana" w:hAnsi="Verdana" w:cs="Arial"/>
          <w:i/>
          <w:iCs/>
          <w:sz w:val="22"/>
          <w:szCs w:val="22"/>
        </w:rPr>
        <w:t>Light Emitting Diode</w:t>
      </w:r>
      <w:r w:rsidR="00C55B75" w:rsidRPr="00911838">
        <w:rPr>
          <w:rFonts w:ascii="Verdana" w:hAnsi="Verdana" w:cs="Arial"/>
          <w:sz w:val="22"/>
          <w:szCs w:val="22"/>
        </w:rPr>
        <w:t>), para</w:t>
      </w:r>
      <w:r w:rsidR="00623872" w:rsidRPr="00911838">
        <w:rPr>
          <w:rFonts w:ascii="Verdana" w:hAnsi="Verdana" w:cs="Arial"/>
          <w:sz w:val="22"/>
          <w:szCs w:val="22"/>
        </w:rPr>
        <w:t xml:space="preserve"> instalação nos banheiros do Edifício Sede do Tribunal Regional Federal da 5ª Região</w:t>
      </w:r>
      <w:r w:rsidR="00432005" w:rsidRPr="00911838">
        <w:rPr>
          <w:rFonts w:ascii="Verdana" w:hAnsi="Verdana" w:cs="Arial"/>
          <w:sz w:val="22"/>
          <w:szCs w:val="22"/>
        </w:rPr>
        <w:t>, conforme as previsões, exigências e especificações descritas n</w:t>
      </w:r>
      <w:r w:rsidR="00754B6F" w:rsidRPr="00911838">
        <w:rPr>
          <w:rFonts w:ascii="Verdana" w:hAnsi="Verdana" w:cs="Arial"/>
          <w:sz w:val="22"/>
          <w:szCs w:val="22"/>
        </w:rPr>
        <w:t>este Termo de Referência e de acordo com o quadro abaixo:</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0"/>
        <w:gridCol w:w="968"/>
        <w:gridCol w:w="854"/>
        <w:gridCol w:w="4936"/>
        <w:gridCol w:w="1559"/>
      </w:tblGrid>
      <w:tr w:rsidR="00C813EF" w:rsidRPr="00F3514B" w:rsidTr="00F3514B">
        <w:trPr>
          <w:trHeight w:val="510"/>
        </w:trPr>
        <w:tc>
          <w:tcPr>
            <w:tcW w:w="760" w:type="dxa"/>
            <w:shd w:val="clear" w:color="auto" w:fill="auto"/>
            <w:noWrap/>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lastRenderedPageBreak/>
              <w:t>Item</w:t>
            </w:r>
          </w:p>
        </w:tc>
        <w:tc>
          <w:tcPr>
            <w:tcW w:w="968" w:type="dxa"/>
            <w:shd w:val="clear" w:color="auto" w:fill="auto"/>
            <w:noWrap/>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Quant.</w:t>
            </w:r>
          </w:p>
        </w:tc>
        <w:tc>
          <w:tcPr>
            <w:tcW w:w="854"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Unid. Ref.</w:t>
            </w:r>
          </w:p>
        </w:tc>
        <w:tc>
          <w:tcPr>
            <w:tcW w:w="4936"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Descrição dos Materiais</w:t>
            </w:r>
          </w:p>
        </w:tc>
        <w:tc>
          <w:tcPr>
            <w:tcW w:w="1559"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CATMAT</w:t>
            </w:r>
          </w:p>
        </w:tc>
      </w:tr>
      <w:tr w:rsidR="00A4220B" w:rsidRPr="00F3514B" w:rsidTr="00F3514B">
        <w:trPr>
          <w:trHeight w:val="255"/>
        </w:trPr>
        <w:tc>
          <w:tcPr>
            <w:tcW w:w="760"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01</w:t>
            </w:r>
          </w:p>
        </w:tc>
        <w:tc>
          <w:tcPr>
            <w:tcW w:w="968"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450</w:t>
            </w:r>
          </w:p>
        </w:tc>
        <w:tc>
          <w:tcPr>
            <w:tcW w:w="854"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sz w:val="20"/>
                <w:lang w:eastAsia="pt-BR"/>
              </w:rPr>
            </w:pPr>
            <w:proofErr w:type="gramStart"/>
            <w:r w:rsidRPr="00F3514B">
              <w:rPr>
                <w:rFonts w:ascii="Verdana" w:eastAsia="Times New Roman" w:hAnsi="Verdana" w:cs="Arial"/>
                <w:sz w:val="20"/>
                <w:lang w:eastAsia="pt-BR"/>
              </w:rPr>
              <w:t>un</w:t>
            </w:r>
            <w:proofErr w:type="gramEnd"/>
          </w:p>
        </w:tc>
        <w:tc>
          <w:tcPr>
            <w:tcW w:w="4936" w:type="dxa"/>
            <w:shd w:val="clear" w:color="auto" w:fill="auto"/>
            <w:vAlign w:val="center"/>
          </w:tcPr>
          <w:p w:rsidR="00A4220B" w:rsidRPr="00F3514B" w:rsidRDefault="00A4220B" w:rsidP="005E77F3">
            <w:pPr>
              <w:spacing w:after="0" w:line="240" w:lineRule="auto"/>
              <w:jc w:val="both"/>
              <w:rPr>
                <w:rFonts w:ascii="Verdana" w:eastAsia="Times New Roman" w:hAnsi="Verdana" w:cs="Arial"/>
                <w:sz w:val="20"/>
                <w:lang w:eastAsia="pt-BR"/>
              </w:rPr>
            </w:pPr>
            <w:r w:rsidRPr="00F3514B">
              <w:rPr>
                <w:rFonts w:ascii="Verdana" w:eastAsia="Times New Roman" w:hAnsi="Verdana" w:cs="Arial"/>
                <w:sz w:val="20"/>
                <w:lang w:eastAsia="pt-BR"/>
              </w:rPr>
              <w:t xml:space="preserve">LUMINÁRIA, MATERIAL CORPO ALUMÍNIO, FORMATO REDONDO, TIPO LÂMPADA SUPER LED, POSIÇÃO RELATIVA EMBUTIR, MATERIAL DIFUSOR VIDRO LEITOSO, TENSÃO NOMINAL </w:t>
            </w:r>
            <w:proofErr w:type="gramStart"/>
            <w:r w:rsidRPr="00F3514B">
              <w:rPr>
                <w:rFonts w:ascii="Verdana" w:eastAsia="Times New Roman" w:hAnsi="Verdana" w:cs="Arial"/>
                <w:sz w:val="20"/>
                <w:lang w:eastAsia="pt-BR"/>
              </w:rPr>
              <w:t>220</w:t>
            </w:r>
            <w:r w:rsidR="00F64A0C">
              <w:rPr>
                <w:rFonts w:ascii="Verdana" w:eastAsia="Times New Roman" w:hAnsi="Verdana" w:cs="Arial"/>
                <w:sz w:val="20"/>
                <w:lang w:eastAsia="pt-BR"/>
              </w:rPr>
              <w:t>V</w:t>
            </w:r>
            <w:proofErr w:type="gramEnd"/>
            <w:r w:rsidRPr="00F3514B">
              <w:rPr>
                <w:rFonts w:ascii="Verdana" w:eastAsia="Times New Roman" w:hAnsi="Verdana" w:cs="Arial"/>
                <w:sz w:val="20"/>
                <w:lang w:eastAsia="pt-BR"/>
              </w:rPr>
              <w:t>, FIXAÇÃO GARRA DE PRESSÃO EM AÇO, POTÊNCIA NOMINAL LÂMPADA 15</w:t>
            </w:r>
            <w:r w:rsidR="00F64A0C">
              <w:rPr>
                <w:rFonts w:ascii="Verdana" w:eastAsia="Times New Roman" w:hAnsi="Verdana" w:cs="Arial"/>
                <w:sz w:val="20"/>
                <w:lang w:eastAsia="pt-BR"/>
              </w:rPr>
              <w:t>W</w:t>
            </w:r>
            <w:r w:rsidRPr="00F3514B">
              <w:rPr>
                <w:rFonts w:ascii="Verdana" w:eastAsia="Times New Roman" w:hAnsi="Verdana" w:cs="Arial"/>
                <w:sz w:val="20"/>
                <w:lang w:eastAsia="pt-BR"/>
              </w:rPr>
              <w:t>, COMPONENTES DRIVE EXTERNO, FLUXO LUMINOSO 1.000, TEMPERATURA DE COR MÍN. 4.000</w:t>
            </w:r>
            <w:r w:rsidR="00F64A0C">
              <w:rPr>
                <w:rFonts w:ascii="Verdana" w:eastAsia="Times New Roman" w:hAnsi="Verdana" w:cs="Arial"/>
                <w:sz w:val="20"/>
                <w:lang w:eastAsia="pt-BR"/>
              </w:rPr>
              <w:t>K.</w:t>
            </w:r>
          </w:p>
        </w:tc>
        <w:tc>
          <w:tcPr>
            <w:tcW w:w="1559"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sz w:val="20"/>
                <w:lang w:eastAsia="pt-BR"/>
              </w:rPr>
            </w:pPr>
            <w:r w:rsidRPr="00F3514B">
              <w:rPr>
                <w:rFonts w:ascii="Verdana" w:eastAsia="Times New Roman" w:hAnsi="Verdana" w:cs="Arial"/>
                <w:sz w:val="20"/>
                <w:lang w:eastAsia="pt-BR"/>
              </w:rPr>
              <w:t>424750</w:t>
            </w:r>
          </w:p>
        </w:tc>
      </w:tr>
    </w:tbl>
    <w:p w:rsidR="005E77F3" w:rsidRPr="00911838" w:rsidRDefault="008606FB" w:rsidP="008606FB">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 xml:space="preserve">O diâmetro da luminária deverá ser de </w:t>
      </w:r>
      <w:proofErr w:type="gramStart"/>
      <w:r>
        <w:rPr>
          <w:rFonts w:ascii="Verdana" w:hAnsi="Verdana" w:cs="Arial"/>
          <w:sz w:val="22"/>
          <w:szCs w:val="22"/>
        </w:rPr>
        <w:t>22cm</w:t>
      </w:r>
      <w:proofErr w:type="gramEnd"/>
      <w:r>
        <w:rPr>
          <w:rFonts w:ascii="Verdana" w:hAnsi="Verdana" w:cs="Arial"/>
          <w:sz w:val="22"/>
          <w:szCs w:val="22"/>
        </w:rPr>
        <w:t>, podendo variar 2cm para mais ou para menos.</w:t>
      </w:r>
    </w:p>
    <w:p w:rsidR="00CC1D54" w:rsidRPr="00696F7A" w:rsidRDefault="00CC1D54" w:rsidP="00696F7A">
      <w:pPr>
        <w:widowControl w:val="0"/>
        <w:spacing w:before="120" w:after="120" w:line="240" w:lineRule="auto"/>
        <w:rPr>
          <w:rFonts w:ascii="Verdana" w:hAnsi="Verdana" w:cs="Arial"/>
        </w:rPr>
      </w:pPr>
    </w:p>
    <w:p w:rsidR="00D8138F" w:rsidRPr="00696F7A" w:rsidRDefault="00D8138F"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ESTIMATIVA DE PREÇO</w:t>
      </w:r>
    </w:p>
    <w:p w:rsidR="00D8138F" w:rsidRPr="00696F7A" w:rsidRDefault="00D8138F"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valor estimado será o preço médio do Mapa Comparativo de Preços, que será elaborado pela Divisão de Material e Patrimônio deste Tribunal, a partir da realização de pesquisa de preços conforme Instrução Normativa SLTI/MPOG nº 05, de 27/06/2014, com as alterações contidas nas IN's SLTI/MPOG nº 07, de 29/08/2014 e MPDG nº 03, de 20 de abril de 2017 (Nota Técnica SCI nº 01/2015).</w:t>
      </w:r>
    </w:p>
    <w:p w:rsidR="00EF627B" w:rsidRPr="00696F7A" w:rsidRDefault="00EF627B" w:rsidP="00696F7A">
      <w:pPr>
        <w:pStyle w:val="Recuodecorpodetexto"/>
        <w:widowControl w:val="0"/>
        <w:tabs>
          <w:tab w:val="left" w:pos="1134"/>
        </w:tabs>
        <w:spacing w:before="120" w:after="120"/>
        <w:ind w:left="0" w:firstLine="0"/>
        <w:rPr>
          <w:rFonts w:ascii="Verdana" w:hAnsi="Verdana" w:cs="Arial"/>
          <w:sz w:val="22"/>
          <w:szCs w:val="22"/>
        </w:rPr>
      </w:pPr>
    </w:p>
    <w:p w:rsidR="00EF627B" w:rsidRPr="00696F7A" w:rsidRDefault="00EF627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PRAZO DE ENTREGA DO OBJETO</w:t>
      </w:r>
    </w:p>
    <w:p w:rsidR="00EF627B" w:rsidRPr="00696F7A" w:rsidRDefault="00EF627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prazo de entrega dos materiais será de, no máximo, </w:t>
      </w:r>
      <w:r w:rsidRPr="00696F7A">
        <w:rPr>
          <w:rFonts w:ascii="Verdana" w:hAnsi="Verdana" w:cs="Arial"/>
          <w:b/>
          <w:sz w:val="22"/>
          <w:szCs w:val="22"/>
        </w:rPr>
        <w:t>30 (trinta) dias corridos</w:t>
      </w:r>
      <w:r w:rsidRPr="00696F7A">
        <w:rPr>
          <w:rFonts w:ascii="Verdana" w:hAnsi="Verdana" w:cs="Arial"/>
          <w:sz w:val="22"/>
          <w:szCs w:val="22"/>
        </w:rPr>
        <w:t>, contados a partir do recebimento da Nota de Empenho e da respectiva Ordem de Fornecimento,</w:t>
      </w:r>
      <w:r w:rsidR="00F92E50" w:rsidRPr="00696F7A">
        <w:rPr>
          <w:rFonts w:ascii="Verdana" w:hAnsi="Verdana" w:cs="Arial"/>
          <w:sz w:val="22"/>
          <w:szCs w:val="22"/>
        </w:rPr>
        <w:t xml:space="preserve"> a ser emitida pela</w:t>
      </w:r>
      <w:r w:rsidRPr="00696F7A">
        <w:rPr>
          <w:rFonts w:ascii="Verdana" w:hAnsi="Verdana" w:cs="Arial"/>
          <w:sz w:val="22"/>
          <w:szCs w:val="22"/>
        </w:rPr>
        <w:t xml:space="preserve"> Divisão de Material e Patrimônio </w:t>
      </w:r>
      <w:r w:rsidR="00F92E50" w:rsidRPr="00696F7A">
        <w:rPr>
          <w:rFonts w:ascii="Verdana" w:hAnsi="Verdana" w:cs="Arial"/>
          <w:sz w:val="22"/>
          <w:szCs w:val="22"/>
        </w:rPr>
        <w:t>(</w:t>
      </w:r>
      <w:r w:rsidRPr="00696F7A">
        <w:rPr>
          <w:rFonts w:ascii="Verdana" w:hAnsi="Verdana" w:cs="Arial"/>
          <w:sz w:val="22"/>
          <w:szCs w:val="22"/>
        </w:rPr>
        <w:t>DMP</w:t>
      </w:r>
      <w:r w:rsidR="00F92E50" w:rsidRPr="00696F7A">
        <w:rPr>
          <w:rFonts w:ascii="Verdana" w:hAnsi="Verdana" w:cs="Arial"/>
          <w:sz w:val="22"/>
          <w:szCs w:val="22"/>
        </w:rPr>
        <w:t>)</w:t>
      </w:r>
      <w:r w:rsidRPr="00696F7A">
        <w:rPr>
          <w:rFonts w:ascii="Verdana" w:hAnsi="Verdana" w:cs="Arial"/>
          <w:sz w:val="22"/>
          <w:szCs w:val="22"/>
        </w:rPr>
        <w:t xml:space="preserve"> do Tribunal Regional Federal da 5ª Região. </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7052B4"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 xml:space="preserve">DO LOCAL DE </w:t>
      </w:r>
      <w:r w:rsidR="000E1158" w:rsidRPr="00696F7A">
        <w:rPr>
          <w:rFonts w:ascii="Verdana" w:hAnsi="Verdana" w:cs="Arial"/>
          <w:b/>
          <w:sz w:val="22"/>
          <w:szCs w:val="22"/>
        </w:rPr>
        <w:t>ENTREGA</w:t>
      </w:r>
      <w:r w:rsidRPr="00696F7A">
        <w:rPr>
          <w:rFonts w:ascii="Verdana" w:hAnsi="Verdana" w:cs="Arial"/>
          <w:b/>
          <w:sz w:val="22"/>
          <w:szCs w:val="22"/>
        </w:rPr>
        <w:t xml:space="preserve"> DOS MATERIAIS</w:t>
      </w:r>
    </w:p>
    <w:p w:rsidR="00CC1D54" w:rsidRPr="00696F7A" w:rsidRDefault="000E115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materiais deverão ser entregues</w:t>
      </w:r>
      <w:r w:rsidR="00201B8B" w:rsidRPr="00696F7A">
        <w:rPr>
          <w:rFonts w:ascii="Verdana" w:hAnsi="Verdana" w:cs="Arial"/>
          <w:sz w:val="22"/>
          <w:szCs w:val="22"/>
        </w:rPr>
        <w:t xml:space="preserve">, em </w:t>
      </w:r>
      <w:r w:rsidR="00A16F04" w:rsidRPr="00696F7A">
        <w:rPr>
          <w:rFonts w:ascii="Verdana" w:hAnsi="Verdana" w:cs="Arial"/>
          <w:b/>
          <w:sz w:val="22"/>
          <w:szCs w:val="22"/>
        </w:rPr>
        <w:t>única parcela</w:t>
      </w:r>
      <w:r w:rsidR="00201B8B" w:rsidRPr="00696F7A">
        <w:rPr>
          <w:rFonts w:ascii="Verdana" w:hAnsi="Verdana" w:cs="Arial"/>
          <w:sz w:val="22"/>
          <w:szCs w:val="22"/>
        </w:rPr>
        <w:t xml:space="preserve">, na </w:t>
      </w:r>
      <w:r w:rsidRPr="00696F7A">
        <w:rPr>
          <w:rFonts w:ascii="Verdana" w:hAnsi="Verdana" w:cs="Arial"/>
          <w:sz w:val="22"/>
          <w:szCs w:val="22"/>
        </w:rPr>
        <w:t>Seção de Almoxarifado</w:t>
      </w:r>
      <w:r w:rsidR="007A17C8" w:rsidRPr="00696F7A">
        <w:rPr>
          <w:rFonts w:ascii="Verdana" w:hAnsi="Verdana" w:cs="Arial"/>
          <w:sz w:val="22"/>
          <w:szCs w:val="22"/>
        </w:rPr>
        <w:t xml:space="preserve">, localizado no Prédio Anexo III </w:t>
      </w:r>
      <w:r w:rsidRPr="00696F7A">
        <w:rPr>
          <w:rFonts w:ascii="Verdana" w:hAnsi="Verdana" w:cs="Arial"/>
          <w:sz w:val="22"/>
          <w:szCs w:val="22"/>
        </w:rPr>
        <w:t>do Tribunal Regional Federal da 5ª Região,</w:t>
      </w:r>
      <w:r w:rsidR="007A17C8" w:rsidRPr="00696F7A">
        <w:rPr>
          <w:rFonts w:ascii="Verdana" w:hAnsi="Verdana" w:cs="Arial"/>
          <w:sz w:val="22"/>
          <w:szCs w:val="22"/>
        </w:rPr>
        <w:t xml:space="preserve"> situado na</w:t>
      </w:r>
      <w:r w:rsidRPr="00696F7A">
        <w:rPr>
          <w:rFonts w:ascii="Verdana" w:hAnsi="Verdana" w:cs="Arial"/>
          <w:sz w:val="22"/>
          <w:szCs w:val="22"/>
        </w:rPr>
        <w:t xml:space="preserve"> Rua do Brum, </w:t>
      </w:r>
      <w:r w:rsidR="007A17C8" w:rsidRPr="00696F7A">
        <w:rPr>
          <w:rFonts w:ascii="Verdana" w:hAnsi="Verdana" w:cs="Arial"/>
          <w:sz w:val="22"/>
          <w:szCs w:val="22"/>
        </w:rPr>
        <w:t>145</w:t>
      </w:r>
      <w:r w:rsidRPr="00696F7A">
        <w:rPr>
          <w:rFonts w:ascii="Verdana" w:hAnsi="Verdana" w:cs="Arial"/>
          <w:sz w:val="22"/>
          <w:szCs w:val="22"/>
        </w:rPr>
        <w:t>, Bairro do Recife, Recife</w:t>
      </w:r>
      <w:r w:rsidR="007A17C8" w:rsidRPr="00696F7A">
        <w:rPr>
          <w:rFonts w:ascii="Verdana" w:hAnsi="Verdana" w:cs="Arial"/>
          <w:sz w:val="22"/>
          <w:szCs w:val="22"/>
        </w:rPr>
        <w:t>-</w:t>
      </w:r>
      <w:r w:rsidRPr="00696F7A">
        <w:rPr>
          <w:rFonts w:ascii="Verdana" w:hAnsi="Verdana" w:cs="Arial"/>
          <w:sz w:val="22"/>
          <w:szCs w:val="22"/>
        </w:rPr>
        <w:t>PE</w:t>
      </w:r>
      <w:r w:rsidR="00201B8B" w:rsidRPr="00696F7A">
        <w:rPr>
          <w:rFonts w:ascii="Verdana" w:hAnsi="Verdana" w:cs="Arial"/>
          <w:sz w:val="22"/>
          <w:szCs w:val="22"/>
        </w:rPr>
        <w:t>, t</w:t>
      </w:r>
      <w:r w:rsidR="006B1B22" w:rsidRPr="00696F7A">
        <w:rPr>
          <w:rFonts w:ascii="Verdana" w:hAnsi="Verdana" w:cs="Arial"/>
          <w:sz w:val="22"/>
          <w:szCs w:val="22"/>
        </w:rPr>
        <w:t xml:space="preserve">elefones: 81-3425-9872/9869 - </w:t>
      </w:r>
      <w:r w:rsidR="007A17C8" w:rsidRPr="00696F7A">
        <w:rPr>
          <w:rFonts w:ascii="Verdana" w:hAnsi="Verdana" w:cs="Arial"/>
          <w:sz w:val="22"/>
          <w:szCs w:val="22"/>
        </w:rPr>
        <w:t>de 2ª a 6ª feira</w:t>
      </w:r>
      <w:r w:rsidR="00500728" w:rsidRPr="00696F7A">
        <w:rPr>
          <w:rFonts w:ascii="Verdana" w:hAnsi="Verdana" w:cs="Arial"/>
          <w:sz w:val="22"/>
          <w:szCs w:val="22"/>
        </w:rPr>
        <w:t>,</w:t>
      </w:r>
      <w:r w:rsidR="007A17C8" w:rsidRPr="00696F7A">
        <w:rPr>
          <w:rFonts w:ascii="Verdana" w:hAnsi="Verdana" w:cs="Arial"/>
          <w:sz w:val="22"/>
          <w:szCs w:val="22"/>
        </w:rPr>
        <w:t xml:space="preserve"> no horário das 09 às 17</w:t>
      </w:r>
      <w:r w:rsidR="00500728" w:rsidRPr="00696F7A">
        <w:rPr>
          <w:rFonts w:ascii="Verdana" w:hAnsi="Verdana" w:cs="Arial"/>
          <w:sz w:val="22"/>
          <w:szCs w:val="22"/>
        </w:rPr>
        <w:t xml:space="preserve"> </w:t>
      </w:r>
      <w:r w:rsidR="007A17C8" w:rsidRPr="00696F7A">
        <w:rPr>
          <w:rFonts w:ascii="Verdana" w:hAnsi="Verdana" w:cs="Arial"/>
          <w:sz w:val="22"/>
          <w:szCs w:val="22"/>
        </w:rPr>
        <w:t>h</w:t>
      </w:r>
      <w:r w:rsidR="00500728" w:rsidRPr="00696F7A">
        <w:rPr>
          <w:rFonts w:ascii="Verdana" w:hAnsi="Verdana" w:cs="Arial"/>
          <w:sz w:val="22"/>
          <w:szCs w:val="22"/>
        </w:rPr>
        <w:t>oras</w:t>
      </w:r>
      <w:r w:rsidR="00467B95">
        <w:rPr>
          <w:rFonts w:ascii="Verdana" w:hAnsi="Verdana" w:cs="Arial"/>
          <w:sz w:val="22"/>
          <w:szCs w:val="22"/>
        </w:rPr>
        <w:t>;</w:t>
      </w:r>
    </w:p>
    <w:p w:rsidR="00CC1D54" w:rsidRPr="00696F7A" w:rsidRDefault="000E115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No ato da entrega, </w:t>
      </w:r>
      <w:r w:rsidR="00F72CF6" w:rsidRPr="00696F7A">
        <w:rPr>
          <w:rFonts w:ascii="Verdana" w:hAnsi="Verdana" w:cs="Arial"/>
          <w:sz w:val="22"/>
          <w:szCs w:val="22"/>
        </w:rPr>
        <w:t>a Unidade Técnica responsável (SIAP)</w:t>
      </w:r>
      <w:r w:rsidR="0054310F" w:rsidRPr="00696F7A">
        <w:rPr>
          <w:rFonts w:ascii="Verdana" w:hAnsi="Verdana" w:cs="Arial"/>
          <w:sz w:val="22"/>
          <w:szCs w:val="22"/>
        </w:rPr>
        <w:t>,</w:t>
      </w:r>
      <w:r w:rsidR="003B707A" w:rsidRPr="00696F7A">
        <w:rPr>
          <w:rFonts w:ascii="Verdana" w:hAnsi="Verdana" w:cs="Arial"/>
          <w:sz w:val="22"/>
          <w:szCs w:val="22"/>
        </w:rPr>
        <w:t xml:space="preserve"> </w:t>
      </w:r>
      <w:r w:rsidRPr="00696F7A">
        <w:rPr>
          <w:rFonts w:ascii="Verdana" w:hAnsi="Verdana" w:cs="Arial"/>
          <w:sz w:val="22"/>
          <w:szCs w:val="22"/>
        </w:rPr>
        <w:t>proceder</w:t>
      </w:r>
      <w:r w:rsidR="00F72CF6" w:rsidRPr="00696F7A">
        <w:rPr>
          <w:rFonts w:ascii="Verdana" w:hAnsi="Verdana" w:cs="Arial"/>
          <w:sz w:val="22"/>
          <w:szCs w:val="22"/>
        </w:rPr>
        <w:t xml:space="preserve">á </w:t>
      </w:r>
      <w:proofErr w:type="gramStart"/>
      <w:r w:rsidR="00F72CF6" w:rsidRPr="00696F7A">
        <w:rPr>
          <w:rFonts w:ascii="Verdana" w:hAnsi="Verdana" w:cs="Arial"/>
          <w:sz w:val="22"/>
          <w:szCs w:val="22"/>
        </w:rPr>
        <w:t>a</w:t>
      </w:r>
      <w:proofErr w:type="gramEnd"/>
      <w:r w:rsidRPr="00696F7A">
        <w:rPr>
          <w:rFonts w:ascii="Verdana" w:hAnsi="Verdana" w:cs="Arial"/>
          <w:sz w:val="22"/>
          <w:szCs w:val="22"/>
        </w:rPr>
        <w:t xml:space="preserve"> conferência dos materiais</w:t>
      </w:r>
      <w:r w:rsidR="00201B8B" w:rsidRPr="00696F7A">
        <w:rPr>
          <w:rFonts w:ascii="Verdana" w:hAnsi="Verdana" w:cs="Arial"/>
          <w:sz w:val="22"/>
          <w:szCs w:val="22"/>
        </w:rPr>
        <w:t xml:space="preserve"> </w:t>
      </w:r>
      <w:r w:rsidR="007D350E" w:rsidRPr="00696F7A">
        <w:rPr>
          <w:rFonts w:ascii="Verdana" w:hAnsi="Verdana" w:cs="Arial"/>
          <w:sz w:val="22"/>
          <w:szCs w:val="22"/>
        </w:rPr>
        <w:t>em conformidade</w:t>
      </w:r>
      <w:r w:rsidRPr="00696F7A">
        <w:rPr>
          <w:rFonts w:ascii="Verdana" w:hAnsi="Verdana" w:cs="Arial"/>
          <w:sz w:val="22"/>
          <w:szCs w:val="22"/>
        </w:rPr>
        <w:t xml:space="preserve"> com as especificações con</w:t>
      </w:r>
      <w:r w:rsidR="00F72CF6" w:rsidRPr="00696F7A">
        <w:rPr>
          <w:rFonts w:ascii="Verdana" w:hAnsi="Verdana" w:cs="Arial"/>
          <w:sz w:val="22"/>
          <w:szCs w:val="22"/>
        </w:rPr>
        <w:t>tidas neste Termo de Referência.</w:t>
      </w:r>
    </w:p>
    <w:p w:rsidR="001372D9" w:rsidRPr="00696F7A" w:rsidRDefault="001372D9" w:rsidP="00696F7A">
      <w:pPr>
        <w:pStyle w:val="Ttulo1"/>
        <w:keepNext w:val="0"/>
        <w:widowControl w:val="0"/>
        <w:spacing w:before="120" w:after="120" w:line="240" w:lineRule="auto"/>
        <w:jc w:val="both"/>
        <w:rPr>
          <w:rFonts w:ascii="Verdana" w:hAnsi="Verdana"/>
          <w:sz w:val="22"/>
          <w:szCs w:val="22"/>
        </w:rPr>
      </w:pPr>
    </w:p>
    <w:p w:rsidR="00CC1D54" w:rsidRPr="00696F7A" w:rsidRDefault="0081098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CONDIÇÕES DE RECEBIMENTO</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696F7A">
          <w:rPr>
            <w:rFonts w:ascii="Verdana" w:hAnsi="Verdana" w:cs="Arial"/>
            <w:sz w:val="22"/>
            <w:szCs w:val="22"/>
          </w:rPr>
          <w:t>73 a</w:t>
        </w:r>
      </w:smartTag>
      <w:r w:rsidRPr="00696F7A">
        <w:rPr>
          <w:rFonts w:ascii="Verdana" w:hAnsi="Verdana" w:cs="Arial"/>
          <w:sz w:val="22"/>
          <w:szCs w:val="22"/>
        </w:rPr>
        <w:t xml:space="preserve"> 76 da Lei 8.666/93, o </w:t>
      </w:r>
      <w:r w:rsidRPr="00696F7A">
        <w:rPr>
          <w:rFonts w:ascii="Verdana" w:hAnsi="Verdana" w:cs="Arial"/>
          <w:sz w:val="22"/>
          <w:szCs w:val="22"/>
        </w:rPr>
        <w:lastRenderedPageBreak/>
        <w:t>recebimento do objeto desta contratação será realizado da seguinte forma:</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rPr>
        <w:t>Provisoriamente</w:t>
      </w:r>
      <w:r w:rsidRPr="00696F7A">
        <w:rPr>
          <w:rFonts w:ascii="Verdana" w:hAnsi="Verdana" w:cs="Arial"/>
          <w:sz w:val="22"/>
          <w:szCs w:val="22"/>
        </w:rPr>
        <w:t>, assim que efetuada a entrega, para efeito de posterior verificação da conformidade com as especificações;</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rPr>
        <w:t>Definitivamente</w:t>
      </w:r>
      <w:r w:rsidRPr="00696F7A">
        <w:rPr>
          <w:rFonts w:ascii="Verdana" w:hAnsi="Verdana" w:cs="Arial"/>
          <w:sz w:val="22"/>
          <w:szCs w:val="22"/>
        </w:rPr>
        <w:t xml:space="preserve">, até </w:t>
      </w:r>
      <w:r w:rsidRPr="00696F7A">
        <w:rPr>
          <w:rFonts w:ascii="Verdana" w:hAnsi="Verdana" w:cs="Arial"/>
          <w:b/>
          <w:sz w:val="22"/>
          <w:szCs w:val="22"/>
        </w:rPr>
        <w:t>10 (dez) dias úteis da entrega</w:t>
      </w:r>
      <w:r w:rsidRPr="00696F7A">
        <w:rPr>
          <w:rFonts w:ascii="Verdana" w:hAnsi="Verdana" w:cs="Arial"/>
          <w:sz w:val="22"/>
          <w:szCs w:val="22"/>
        </w:rPr>
        <w:t>, após verificaç</w:t>
      </w:r>
      <w:r w:rsidR="00B40AC7" w:rsidRPr="00696F7A">
        <w:rPr>
          <w:rFonts w:ascii="Verdana" w:hAnsi="Verdana" w:cs="Arial"/>
          <w:sz w:val="22"/>
          <w:szCs w:val="22"/>
        </w:rPr>
        <w:t>ão da qualidade, quantidade do it</w:t>
      </w:r>
      <w:r w:rsidRPr="00696F7A">
        <w:rPr>
          <w:rFonts w:ascii="Verdana" w:hAnsi="Verdana" w:cs="Arial"/>
          <w:sz w:val="22"/>
          <w:szCs w:val="22"/>
        </w:rPr>
        <w:t>em e da realização dos testes necessários para o seu perfeito funcionamento</w:t>
      </w:r>
      <w:r w:rsidR="00201B8B" w:rsidRPr="00696F7A">
        <w:rPr>
          <w:rFonts w:ascii="Verdana" w:hAnsi="Verdana" w:cs="Arial"/>
          <w:sz w:val="22"/>
          <w:szCs w:val="22"/>
        </w:rPr>
        <w:t>, se for o caso</w:t>
      </w:r>
      <w:r w:rsidRPr="00696F7A">
        <w:rPr>
          <w:rFonts w:ascii="Verdana" w:hAnsi="Verdana" w:cs="Arial"/>
          <w:sz w:val="22"/>
          <w:szCs w:val="22"/>
        </w:rPr>
        <w:t>, com a sua consequente aceitação</w:t>
      </w:r>
      <w:r w:rsidR="00C0033D" w:rsidRPr="00696F7A">
        <w:rPr>
          <w:rFonts w:ascii="Verdana" w:hAnsi="Verdana" w:cs="Arial"/>
          <w:sz w:val="22"/>
          <w:szCs w:val="22"/>
        </w:rPr>
        <w:t xml:space="preserve">, </w:t>
      </w:r>
      <w:r w:rsidR="006B1B22" w:rsidRPr="00696F7A">
        <w:rPr>
          <w:rFonts w:ascii="Verdana" w:hAnsi="Verdana" w:cs="Arial"/>
          <w:b/>
          <w:sz w:val="22"/>
          <w:szCs w:val="22"/>
          <w:u w:val="single"/>
        </w:rPr>
        <w:t>que ficará a cargo d</w:t>
      </w:r>
      <w:r w:rsidR="006B2C71">
        <w:rPr>
          <w:rFonts w:ascii="Verdana" w:hAnsi="Verdana" w:cs="Arial"/>
          <w:b/>
          <w:sz w:val="22"/>
          <w:szCs w:val="22"/>
          <w:u w:val="single"/>
        </w:rPr>
        <w:t>o Diretor do Núcleo de Operações Técnicas da SIAP</w:t>
      </w:r>
      <w:r w:rsidRPr="00696F7A">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No caso de consideradas insatisfatórias as condições do objeto recebido provisoriamente, </w:t>
      </w:r>
      <w:proofErr w:type="gramStart"/>
      <w:r w:rsidRPr="00696F7A">
        <w:rPr>
          <w:rFonts w:ascii="Verdana" w:hAnsi="Verdana" w:cs="Arial"/>
          <w:sz w:val="22"/>
          <w:szCs w:val="22"/>
        </w:rPr>
        <w:t>será lavrado</w:t>
      </w:r>
      <w:proofErr w:type="gramEnd"/>
      <w:r w:rsidRPr="00696F7A">
        <w:rPr>
          <w:rFonts w:ascii="Verdana" w:hAnsi="Verdana" w:cs="Arial"/>
          <w:sz w:val="22"/>
          <w:szCs w:val="22"/>
        </w:rPr>
        <w:t xml:space="preserve"> Termo de Recusa, no qual se consignarão as desconformidades, devendo o produto ser recolhido e substituído</w:t>
      </w:r>
      <w:r w:rsidR="00543CAB" w:rsidRPr="00696F7A">
        <w:rPr>
          <w:rFonts w:ascii="Verdana" w:hAnsi="Verdana" w:cs="Arial"/>
          <w:sz w:val="22"/>
          <w:szCs w:val="22"/>
        </w:rPr>
        <w:t>;</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Após a notificação à </w:t>
      </w:r>
      <w:r w:rsidR="00470FAD" w:rsidRPr="00696F7A">
        <w:rPr>
          <w:rFonts w:ascii="Verdana" w:hAnsi="Verdana" w:cs="Arial"/>
          <w:sz w:val="22"/>
          <w:szCs w:val="22"/>
        </w:rPr>
        <w:t>CONTRATADA</w:t>
      </w:r>
      <w:r w:rsidRPr="00696F7A">
        <w:rPr>
          <w:rFonts w:ascii="Verdana" w:hAnsi="Verdana" w:cs="Arial"/>
          <w:sz w:val="22"/>
          <w:szCs w:val="22"/>
        </w:rPr>
        <w:t>, o prazo decorrido até então será desconsiderado, iniciando-se nova contagem tão logo sanada a situação.</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fornecedor terá prazo de </w:t>
      </w:r>
      <w:r w:rsidRPr="00696F7A">
        <w:rPr>
          <w:rFonts w:ascii="Verdana" w:hAnsi="Verdana" w:cs="Arial"/>
          <w:b/>
          <w:sz w:val="22"/>
          <w:szCs w:val="22"/>
        </w:rPr>
        <w:t>10 (dez) dias úteis</w:t>
      </w:r>
      <w:r w:rsidRPr="00696F7A">
        <w:rPr>
          <w:rFonts w:ascii="Verdana" w:hAnsi="Verdana" w:cs="Arial"/>
          <w:sz w:val="22"/>
          <w:szCs w:val="22"/>
        </w:rPr>
        <w:t xml:space="preserve"> para providenciar a substituição do item, a partir da comunicação oficial feita pelo TRF da 5ª Região, sem qualquer custo adicional para este Tribunal</w:t>
      </w:r>
      <w:r w:rsidR="00543CAB" w:rsidRPr="00696F7A">
        <w:rPr>
          <w:rFonts w:ascii="Verdana" w:hAnsi="Verdana" w:cs="Arial"/>
          <w:sz w:val="22"/>
          <w:szCs w:val="22"/>
        </w:rPr>
        <w:t>;</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Caso a substituição não ocorra no prazo determinado, estará a </w:t>
      </w:r>
      <w:r w:rsidR="00470FAD" w:rsidRPr="00696F7A">
        <w:rPr>
          <w:rFonts w:ascii="Verdana" w:hAnsi="Verdana" w:cs="Arial"/>
          <w:sz w:val="22"/>
          <w:szCs w:val="22"/>
        </w:rPr>
        <w:t>CONTRATADA</w:t>
      </w:r>
      <w:r w:rsidRPr="00696F7A">
        <w:rPr>
          <w:rFonts w:ascii="Verdana" w:hAnsi="Verdana" w:cs="Arial"/>
          <w:sz w:val="22"/>
          <w:szCs w:val="22"/>
        </w:rPr>
        <w:t xml:space="preserve"> incorrendo em atraso na entrega e sujeita à aplicação das sanções previstas no Edital</w:t>
      </w:r>
      <w:r w:rsidR="00AD1DFF" w:rsidRPr="00696F7A">
        <w:rPr>
          <w:rFonts w:ascii="Verdana" w:hAnsi="Verdana" w:cs="Arial"/>
          <w:sz w:val="22"/>
          <w:szCs w:val="22"/>
        </w:rPr>
        <w:t xml:space="preserve">, no Contrato e </w:t>
      </w:r>
      <w:r w:rsidRPr="00696F7A">
        <w:rPr>
          <w:rFonts w:ascii="Verdana" w:hAnsi="Verdana" w:cs="Arial"/>
          <w:sz w:val="22"/>
          <w:szCs w:val="22"/>
        </w:rPr>
        <w:t>neste</w:t>
      </w:r>
      <w:r w:rsidR="00AD1DFF" w:rsidRPr="00696F7A">
        <w:rPr>
          <w:rFonts w:ascii="Verdana" w:hAnsi="Verdana" w:cs="Arial"/>
          <w:sz w:val="22"/>
          <w:szCs w:val="22"/>
        </w:rPr>
        <w:t xml:space="preserve"> Termo de Referência</w:t>
      </w:r>
      <w:r w:rsidR="006B2C71">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recebimento provisório e definitivo do objeto não exclui a responsabilidade civil a ele relativa, nem a ético-profissional, pela sua perfeita execução e dar-se-á se satisfeitas as seguintes condições:</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Objeto de acordo com </w:t>
      </w:r>
      <w:r w:rsidR="008E5F6E" w:rsidRPr="00696F7A">
        <w:rPr>
          <w:rFonts w:ascii="Verdana" w:hAnsi="Verdana" w:cs="Arial"/>
          <w:sz w:val="22"/>
          <w:szCs w:val="22"/>
        </w:rPr>
        <w:t>as Especificações</w:t>
      </w:r>
      <w:r w:rsidRPr="00696F7A">
        <w:rPr>
          <w:rFonts w:ascii="Verdana" w:hAnsi="Verdana" w:cs="Arial"/>
          <w:sz w:val="22"/>
          <w:szCs w:val="22"/>
        </w:rPr>
        <w:t xml:space="preserve"> Técnica</w:t>
      </w:r>
      <w:r w:rsidR="008E5F6E" w:rsidRPr="00696F7A">
        <w:rPr>
          <w:rFonts w:ascii="Verdana" w:hAnsi="Verdana" w:cs="Arial"/>
          <w:sz w:val="22"/>
          <w:szCs w:val="22"/>
        </w:rPr>
        <w:t>s</w:t>
      </w:r>
      <w:r w:rsidRPr="00696F7A">
        <w:rPr>
          <w:rFonts w:ascii="Verdana" w:hAnsi="Verdana" w:cs="Arial"/>
          <w:sz w:val="22"/>
          <w:szCs w:val="22"/>
        </w:rPr>
        <w:t xml:space="preserve"> contidas neste Termo de Referência e na Proposta Comercial vencedora;</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Quantidades em conformidade com o estabelecido na Nota de Empenho;</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proofErr w:type="gramStart"/>
      <w:r w:rsidRPr="00696F7A">
        <w:rPr>
          <w:rFonts w:ascii="Verdana" w:hAnsi="Verdana" w:cs="Arial"/>
          <w:sz w:val="22"/>
          <w:szCs w:val="22"/>
        </w:rPr>
        <w:t>Entrega</w:t>
      </w:r>
      <w:proofErr w:type="gramEnd"/>
      <w:r w:rsidRPr="00696F7A">
        <w:rPr>
          <w:rFonts w:ascii="Verdana" w:hAnsi="Verdana" w:cs="Arial"/>
          <w:sz w:val="22"/>
          <w:szCs w:val="22"/>
        </w:rPr>
        <w:t xml:space="preserve"> no prazo, local e horários previsto</w:t>
      </w:r>
      <w:r w:rsidR="00F01692" w:rsidRPr="00696F7A">
        <w:rPr>
          <w:rFonts w:ascii="Verdana" w:hAnsi="Verdana" w:cs="Arial"/>
          <w:sz w:val="22"/>
          <w:szCs w:val="22"/>
        </w:rPr>
        <w:t>s</w:t>
      </w:r>
      <w:r w:rsidRPr="00696F7A">
        <w:rPr>
          <w:rFonts w:ascii="Verdana" w:hAnsi="Verdana" w:cs="Arial"/>
          <w:sz w:val="22"/>
          <w:szCs w:val="22"/>
        </w:rPr>
        <w:t xml:space="preserve"> neste Termo de Referência.</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recebimento definitivo dar-se-á:</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Após verificação física que constate a integridade do produto;</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Após verificação da conformidade com as quantidades e especificações constantes neste Termo de Referência e</w:t>
      </w:r>
      <w:r w:rsidR="00DE4BC2" w:rsidRPr="00696F7A">
        <w:rPr>
          <w:rFonts w:ascii="Verdana" w:hAnsi="Verdana" w:cs="Arial"/>
          <w:sz w:val="22"/>
          <w:szCs w:val="22"/>
        </w:rPr>
        <w:t>/ou com amostra aprovada</w:t>
      </w:r>
      <w:r w:rsidRPr="00696F7A">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Satisfeitas as exigências e condições previstas, </w:t>
      </w:r>
      <w:r w:rsidR="002B3D9E" w:rsidRPr="00696F7A">
        <w:rPr>
          <w:rFonts w:ascii="Verdana" w:hAnsi="Verdana" w:cs="Arial"/>
          <w:sz w:val="22"/>
          <w:szCs w:val="22"/>
        </w:rPr>
        <w:t xml:space="preserve">dar-se-á o Recebimento Definitivo por ocasião da assinatura do atesto das respectivas notas </w:t>
      </w:r>
      <w:r w:rsidR="002B3D9E" w:rsidRPr="00696F7A">
        <w:rPr>
          <w:rFonts w:ascii="Verdana" w:hAnsi="Verdana" w:cs="Arial"/>
          <w:sz w:val="22"/>
          <w:szCs w:val="22"/>
        </w:rPr>
        <w:lastRenderedPageBreak/>
        <w:t>fiscais, pela área responsável pela contratação.</w:t>
      </w:r>
    </w:p>
    <w:p w:rsidR="001372D9" w:rsidRPr="00696F7A" w:rsidRDefault="001372D9" w:rsidP="00696F7A">
      <w:pPr>
        <w:pStyle w:val="Ttulo1"/>
        <w:keepNext w:val="0"/>
        <w:widowControl w:val="0"/>
        <w:spacing w:before="120" w:after="120" w:line="240" w:lineRule="auto"/>
        <w:jc w:val="both"/>
        <w:rPr>
          <w:rFonts w:ascii="Verdana" w:hAnsi="Verdana"/>
          <w:color w:val="000000"/>
          <w:sz w:val="22"/>
          <w:szCs w:val="22"/>
        </w:rPr>
      </w:pPr>
    </w:p>
    <w:p w:rsidR="00CC1D54" w:rsidRPr="00696F7A" w:rsidRDefault="00D124C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CONDIÇÕES PARA O FORNECIMENTO DO OBJETO</w:t>
      </w:r>
    </w:p>
    <w:p w:rsidR="00CC1D54" w:rsidRPr="00696F7A" w:rsidRDefault="00D124C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Estarão aptos a apresentar propostas quaisquer interessados, cujo ramo de atividade guarde pertinência e compatibilidade em características, quantidades e prazos com o objeto constante deste Termo de Referência.</w:t>
      </w:r>
    </w:p>
    <w:p w:rsidR="001372D9" w:rsidRPr="00696F7A" w:rsidRDefault="001372D9" w:rsidP="00696F7A">
      <w:pPr>
        <w:pStyle w:val="Ttulo1"/>
        <w:keepNext w:val="0"/>
        <w:widowControl w:val="0"/>
        <w:spacing w:before="120" w:after="120" w:line="240" w:lineRule="auto"/>
        <w:jc w:val="both"/>
        <w:rPr>
          <w:rFonts w:ascii="Verdana" w:hAnsi="Verdana"/>
          <w:sz w:val="22"/>
          <w:szCs w:val="22"/>
        </w:rPr>
      </w:pPr>
    </w:p>
    <w:p w:rsidR="00CC1D54" w:rsidRPr="00696F7A" w:rsidRDefault="00D124C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ESTIMATIVA DE PREÇOS</w:t>
      </w:r>
    </w:p>
    <w:p w:rsidR="00CC1D54" w:rsidRPr="00696F7A" w:rsidRDefault="00D124C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valor estimado será o preço médio do Mapa Comparativo de Preços, que será elaborado pela Divisão de Material e Patrimônio deste Tribunal.</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61077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GESTÃO E DA FISCALIZAÇÃO D</w:t>
      </w:r>
      <w:r w:rsidR="0082306A" w:rsidRPr="00696F7A">
        <w:rPr>
          <w:rFonts w:ascii="Verdana" w:hAnsi="Verdana" w:cs="Arial"/>
          <w:b/>
          <w:sz w:val="22"/>
          <w:szCs w:val="22"/>
        </w:rPr>
        <w:t>A CONTRATAÇÃO</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Nos termos do artigo 67 da Lei Federal n.º 8.666/93, a responsabilidade pela gestão e fiscalização desta contratação ficará a cargo da </w:t>
      </w:r>
      <w:r w:rsidRPr="00696F7A">
        <w:rPr>
          <w:rFonts w:ascii="Verdana" w:hAnsi="Verdana" w:cs="Arial"/>
          <w:b/>
          <w:sz w:val="22"/>
          <w:szCs w:val="22"/>
        </w:rPr>
        <w:t>Subsecretaria de Infraestrutura e Administração Predial - SIAP do Tribunal Regional Federal da 5ª Região</w:t>
      </w:r>
      <w:r w:rsidRPr="00696F7A">
        <w:rPr>
          <w:rFonts w:ascii="Verdana" w:hAnsi="Verdana" w:cs="Arial"/>
          <w:sz w:val="22"/>
          <w:szCs w:val="22"/>
        </w:rPr>
        <w:t xml:space="preserve">, por meio dos servidores designados, que também serão responsáveis pelo recebimento e atesto do documento de cobrança; </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Gestão e Fiscalização do Contrato serão realizadas por servidores indicados pela Diretoria Geral;</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no Instrumento Contratual e no Termo de Referência, </w:t>
      </w:r>
      <w:proofErr w:type="gramStart"/>
      <w:r w:rsidRPr="00696F7A">
        <w:rPr>
          <w:rFonts w:ascii="Verdana" w:hAnsi="Verdana" w:cs="Arial"/>
          <w:sz w:val="22"/>
          <w:szCs w:val="22"/>
        </w:rPr>
        <w:t>sob pena</w:t>
      </w:r>
      <w:proofErr w:type="gramEnd"/>
      <w:r w:rsidRPr="00696F7A">
        <w:rPr>
          <w:rFonts w:ascii="Verdana" w:hAnsi="Verdana" w:cs="Arial"/>
          <w:sz w:val="22"/>
          <w:szCs w:val="22"/>
        </w:rPr>
        <w:t xml:space="preserve"> de responsabilidade solidária pelos danos causados por sua omissão;</w:t>
      </w:r>
    </w:p>
    <w:p w:rsidR="000528DB" w:rsidRPr="00696F7A" w:rsidRDefault="000528DB"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 omissão, total ou parcial, da fiscalização não eximirá a CONTRATADA da integral responsabilidade pelos encargos ou serviços que são de sua competência.</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61077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OBRIGAÇÕES D</w:t>
      </w:r>
      <w:r w:rsidR="009D12AC" w:rsidRPr="00696F7A">
        <w:rPr>
          <w:rFonts w:ascii="Verdana" w:hAnsi="Verdana" w:cs="Arial"/>
          <w:b/>
          <w:sz w:val="22"/>
          <w:szCs w:val="22"/>
        </w:rPr>
        <w:t>O</w:t>
      </w:r>
      <w:r w:rsidRPr="00696F7A">
        <w:rPr>
          <w:rFonts w:ascii="Verdana" w:hAnsi="Verdana" w:cs="Arial"/>
          <w:b/>
          <w:sz w:val="22"/>
          <w:szCs w:val="22"/>
        </w:rPr>
        <w:t xml:space="preserve"> CONTRATANTE</w:t>
      </w:r>
    </w:p>
    <w:p w:rsidR="00CC1D54" w:rsidRPr="00696F7A" w:rsidRDefault="00DE19A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Acompanhar, controlar, fiscalizar e avaliar o cumprimento do objeto desta </w:t>
      </w:r>
      <w:r w:rsidR="003646F4" w:rsidRPr="00696F7A">
        <w:rPr>
          <w:rFonts w:ascii="Verdana" w:hAnsi="Verdana" w:cs="Arial"/>
          <w:sz w:val="22"/>
          <w:szCs w:val="22"/>
        </w:rPr>
        <w:t>c</w:t>
      </w:r>
      <w:r w:rsidRPr="00696F7A">
        <w:rPr>
          <w:rFonts w:ascii="Verdana" w:hAnsi="Verdana" w:cs="Arial"/>
          <w:sz w:val="22"/>
          <w:szCs w:val="22"/>
        </w:rPr>
        <w:t>ontratação, solicitando à CONTRATADA todas as providências necessárias ao bom andamento no fornecimento do objeto;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Prestar as informações e os esclarecimentos que venham a ser solicitados pela CONTRATADA, necessárias à execução do objeto;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Efetuar o pagamento mediante comprovação do fornecimento do objeto, no prazo e forma ajustados neste Termo de Referência e no </w:t>
      </w:r>
      <w:r w:rsidR="008216FB" w:rsidRPr="00696F7A">
        <w:rPr>
          <w:rFonts w:ascii="Verdana" w:hAnsi="Verdana" w:cs="Arial"/>
          <w:sz w:val="22"/>
          <w:szCs w:val="22"/>
        </w:rPr>
        <w:t>I</w:t>
      </w:r>
      <w:r w:rsidRPr="00696F7A">
        <w:rPr>
          <w:rFonts w:ascii="Verdana" w:hAnsi="Verdana" w:cs="Arial"/>
          <w:sz w:val="22"/>
          <w:szCs w:val="22"/>
        </w:rPr>
        <w:t xml:space="preserve">nstrumento </w:t>
      </w:r>
      <w:r w:rsidR="008216FB" w:rsidRPr="00696F7A">
        <w:rPr>
          <w:rFonts w:ascii="Verdana" w:hAnsi="Verdana" w:cs="Arial"/>
          <w:sz w:val="22"/>
          <w:szCs w:val="22"/>
        </w:rPr>
        <w:t>C</w:t>
      </w:r>
      <w:r w:rsidRPr="00696F7A">
        <w:rPr>
          <w:rFonts w:ascii="Verdana" w:hAnsi="Verdana" w:cs="Arial"/>
          <w:sz w:val="22"/>
          <w:szCs w:val="22"/>
        </w:rPr>
        <w:t xml:space="preserve">onvocatório; </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Rejeitar, no todo ou em parte, os materiais entregues em desacordo com as respectivas especificações constantes deste Termo de Referência e seus </w:t>
      </w:r>
      <w:r w:rsidRPr="00696F7A">
        <w:rPr>
          <w:rFonts w:ascii="Verdana" w:hAnsi="Verdana" w:cs="Arial"/>
          <w:b/>
          <w:sz w:val="22"/>
          <w:szCs w:val="22"/>
        </w:rPr>
        <w:t>ANEXOS</w:t>
      </w:r>
      <w:r w:rsidRPr="00696F7A">
        <w:rPr>
          <w:rFonts w:ascii="Verdana" w:hAnsi="Verdana" w:cs="Arial"/>
          <w:sz w:val="22"/>
          <w:szCs w:val="22"/>
        </w:rPr>
        <w:t>;</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Anotar em registro próprio todas as ocorrências relacionadas com a execução do objeto, que estejam em desacordo com o presente Termo de Referência, para que sejam tomadas as providências com relação a quaisquer irregularidades;</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Notificar a CONTRATADA, a ocorrência de eventuais imperfeições no curso da execução do objeto, fixando prazo para a sua correção;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Cumprir as demais obrigações constantes deste Termo de Referência, do instrumento convocatório e outras imposições previstas no contrato.</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OBRIGAÇÕES DA CONTRATADA</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Fornecer os materiais com características exigidas n</w:t>
      </w:r>
      <w:r w:rsidR="000865CC" w:rsidRPr="00696F7A">
        <w:rPr>
          <w:rFonts w:ascii="Verdana" w:hAnsi="Verdana" w:cs="Arial"/>
          <w:sz w:val="22"/>
          <w:szCs w:val="22"/>
        </w:rPr>
        <w:t>este Termo de Referência</w:t>
      </w:r>
      <w:r w:rsidRPr="00696F7A">
        <w:rPr>
          <w:rFonts w:ascii="Verdana" w:hAnsi="Verdana" w:cs="Arial"/>
          <w:sz w:val="22"/>
          <w:szCs w:val="22"/>
        </w:rPr>
        <w:t xml:space="preserve"> e de acordo com a legislação vigente pertinente, sendo vedadas soluções alternativas para consecução do objeto, ressalvadas as hipóteses de expressa anuência por parte da Administração;</w:t>
      </w:r>
    </w:p>
    <w:p w:rsidR="00CC1D54" w:rsidRPr="00696F7A"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Efetuar </w:t>
      </w:r>
      <w:r w:rsidR="000865CC" w:rsidRPr="00696F7A">
        <w:rPr>
          <w:rFonts w:ascii="Verdana" w:hAnsi="Verdana" w:cs="Arial"/>
          <w:sz w:val="22"/>
          <w:szCs w:val="22"/>
        </w:rPr>
        <w:t xml:space="preserve">o </w:t>
      </w:r>
      <w:r w:rsidRPr="00696F7A">
        <w:rPr>
          <w:rFonts w:ascii="Verdana" w:hAnsi="Verdana" w:cs="Arial"/>
          <w:sz w:val="22"/>
          <w:szCs w:val="22"/>
        </w:rPr>
        <w:t>fornecimento dentro das especificações e/ou condições constantes da proposta vencedora, bem como do edital e seus anexos;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Substituir, no total ou em parte, qualquer material que se apresente com a qualidade comprometida, vícios, defeitos ou incorreções resultantes da fabricação ou em desacordo com as especificações descritas neste Termo de Referência, no prazo de</w:t>
      </w:r>
      <w:r w:rsidR="00820A4D" w:rsidRPr="00696F7A">
        <w:rPr>
          <w:rFonts w:ascii="Verdana" w:hAnsi="Verdana" w:cs="Arial"/>
          <w:sz w:val="22"/>
          <w:szCs w:val="22"/>
        </w:rPr>
        <w:t xml:space="preserve"> até</w:t>
      </w:r>
      <w:r w:rsidRPr="00696F7A">
        <w:rPr>
          <w:rFonts w:ascii="Verdana" w:hAnsi="Verdana" w:cs="Arial"/>
          <w:sz w:val="22"/>
          <w:szCs w:val="22"/>
        </w:rPr>
        <w:t xml:space="preserve"> </w:t>
      </w:r>
      <w:r w:rsidRPr="00696F7A">
        <w:rPr>
          <w:rFonts w:ascii="Verdana" w:hAnsi="Verdana" w:cs="Arial"/>
          <w:b/>
          <w:sz w:val="22"/>
          <w:szCs w:val="22"/>
        </w:rPr>
        <w:t>10 (dez) dias úteis</w:t>
      </w:r>
      <w:r w:rsidRPr="00696F7A">
        <w:rPr>
          <w:rFonts w:ascii="Verdana" w:hAnsi="Verdana" w:cs="Arial"/>
          <w:sz w:val="22"/>
          <w:szCs w:val="22"/>
        </w:rPr>
        <w:t>, contados a partir da notificação do TRF da 5ª Região, sem qualquer custo para este Tribunal;</w:t>
      </w:r>
    </w:p>
    <w:p w:rsidR="00CC1D54" w:rsidRPr="00696F7A"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Responsabilizar-se pela remoção de todos os materiais e embalagens utilizados na entrega do objeto licitado;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Responsabilizar-se integralmente pelo objeto contratado, nas </w:t>
      </w:r>
      <w:r w:rsidRPr="00696F7A">
        <w:rPr>
          <w:rFonts w:ascii="Verdana" w:hAnsi="Verdana" w:cs="Arial"/>
          <w:sz w:val="22"/>
          <w:szCs w:val="22"/>
        </w:rPr>
        <w:lastRenderedPageBreak/>
        <w:t>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Assumir todos os possíveis danos, tanto físicos, quanto materiais, causados ao Tribunal e/ou terceiros, advindos de imperícia, negligência, imprudência ou desrespeito às normas de segurança, quando da execução dos trabalhos de fornecimento;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Prestar todos os esclarecimentos que forem solicitados pela CONTRATANTE, obrigando-se a atender, de imediato, todas as reclamações a respeito da qualidade do fornecimento;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Garantir a proteção e segurança das pessoas envolvidas direta ou indiretamente na entrega do objeto licitado;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Arcar com despesa decorrente de qualquer infração, seja qual for, desde que praticada por seus empregados quando da entrega dos produtos;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CC1D54" w:rsidRPr="00696F7A" w:rsidRDefault="00C9438C"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Na hipótese do inadimplemento do subitem anterior, a CONTRATADA será notificada, no prazo definido pelo TRF da 5ª Região, para regularizar a situação, </w:t>
      </w:r>
      <w:proofErr w:type="gramStart"/>
      <w:r w:rsidRPr="00696F7A">
        <w:rPr>
          <w:rFonts w:ascii="Verdana" w:hAnsi="Verdana" w:cs="Arial"/>
          <w:sz w:val="22"/>
          <w:szCs w:val="22"/>
        </w:rPr>
        <w:t>sob pena</w:t>
      </w:r>
      <w:proofErr w:type="gramEnd"/>
      <w:r w:rsidRPr="00696F7A">
        <w:rPr>
          <w:rFonts w:ascii="Verdana" w:hAnsi="Verdana" w:cs="Arial"/>
          <w:sz w:val="22"/>
          <w:szCs w:val="22"/>
        </w:rPr>
        <w:t xml:space="preserve"> de rescisão da contratação (Art. 78, inciso I da Lei n.º 8.666/1993), além das penalidades previstas no Edital, no Termo de Referência, no Instrumento Contratual e na legislação pertinente.</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Aceitar, nas mesmas condições contratuais, os acréscimos ou </w:t>
      </w:r>
      <w:r w:rsidRPr="00696F7A">
        <w:rPr>
          <w:rFonts w:ascii="Verdana" w:hAnsi="Verdana" w:cs="Arial"/>
          <w:sz w:val="22"/>
          <w:szCs w:val="22"/>
        </w:rPr>
        <w:lastRenderedPageBreak/>
        <w:t>supressões até o limite de 25% (vinte e cinco por cento) de cada item contratado, desde que a despesa não esteja liquidada;</w:t>
      </w:r>
    </w:p>
    <w:p w:rsidR="00CC1D54" w:rsidRPr="00696F7A" w:rsidRDefault="00C9438C"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Por acordo entre as partes as supressões poderão ser superiores ao limite de 25% estabelecido no </w:t>
      </w:r>
      <w:r w:rsidR="004929C6" w:rsidRPr="00696F7A">
        <w:rPr>
          <w:rFonts w:ascii="Verdana" w:hAnsi="Verdana" w:cs="Arial"/>
          <w:sz w:val="22"/>
          <w:szCs w:val="22"/>
        </w:rPr>
        <w:t>sub</w:t>
      </w:r>
      <w:r w:rsidRPr="00696F7A">
        <w:rPr>
          <w:rFonts w:ascii="Verdana" w:hAnsi="Verdana" w:cs="Arial"/>
          <w:sz w:val="22"/>
          <w:szCs w:val="22"/>
        </w:rPr>
        <w:t>item anterior.</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Manter sempre atualizados os seus dados cadastrais, alteração da constituição social ou do estatuto, conforme o caso, principalmente em caso de modificação de endereço, </w:t>
      </w:r>
      <w:proofErr w:type="gramStart"/>
      <w:r w:rsidRPr="00696F7A">
        <w:rPr>
          <w:rFonts w:ascii="Verdana" w:hAnsi="Verdana" w:cs="Arial"/>
          <w:sz w:val="22"/>
          <w:szCs w:val="22"/>
        </w:rPr>
        <w:t>sob pena</w:t>
      </w:r>
      <w:proofErr w:type="gramEnd"/>
      <w:r w:rsidRPr="00696F7A">
        <w:rPr>
          <w:rFonts w:ascii="Verdana" w:hAnsi="Verdana" w:cs="Arial"/>
          <w:sz w:val="22"/>
          <w:szCs w:val="22"/>
        </w:rPr>
        <w:t xml:space="preserve"> de infração contratual;</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Atender prontamente todas as solicitações do TRF da 5ª Região previstas no Termo de Referência;</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Executar diretamente o objeto, sem transferência de responsabilidades ou subcontratações não autorizadas pela CONTRATANTE;</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Assinar o instrumento contratual no prazo de até </w:t>
      </w:r>
      <w:r w:rsidRPr="00696F7A">
        <w:rPr>
          <w:rFonts w:ascii="Verdana" w:hAnsi="Verdana" w:cs="Arial"/>
          <w:b/>
          <w:sz w:val="22"/>
          <w:szCs w:val="22"/>
        </w:rPr>
        <w:t>05 (cinco) dias</w:t>
      </w:r>
      <w:r w:rsidRPr="00696F7A">
        <w:rPr>
          <w:rFonts w:ascii="Verdana" w:hAnsi="Verdana" w:cs="Arial"/>
          <w:sz w:val="22"/>
          <w:szCs w:val="22"/>
        </w:rPr>
        <w:t>, a contar do recebimento da comunicação formal da Administração convocando para esse fim;</w:t>
      </w:r>
    </w:p>
    <w:p w:rsidR="00CC1D54" w:rsidRPr="006D7267"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Comparecer, sempre que convocada, às reuniões solicitadas pela </w:t>
      </w:r>
      <w:r w:rsidRPr="006D7267">
        <w:rPr>
          <w:rFonts w:ascii="Verdana" w:hAnsi="Verdana" w:cs="Arial"/>
          <w:sz w:val="22"/>
          <w:szCs w:val="22"/>
        </w:rPr>
        <w:t>CONTRATANTE, assumindo ônus por sua ausência</w:t>
      </w:r>
      <w:r w:rsidR="00D71C39" w:rsidRPr="006D7267">
        <w:rPr>
          <w:rFonts w:ascii="Verdana" w:hAnsi="Verdana" w:cs="Arial"/>
          <w:sz w:val="22"/>
          <w:szCs w:val="22"/>
        </w:rPr>
        <w:t>;</w:t>
      </w:r>
    </w:p>
    <w:p w:rsidR="00CC1D54" w:rsidRPr="006D7267"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D7267">
        <w:rPr>
          <w:rFonts w:ascii="Verdana" w:hAnsi="Verdana" w:cs="Arial"/>
          <w:sz w:val="22"/>
          <w:szCs w:val="22"/>
        </w:rPr>
        <w:t>Cumprir com as demais obrigações constantes no Edital, no Termo de Referência e no Instrumento Contratual.</w:t>
      </w:r>
    </w:p>
    <w:p w:rsidR="008216FB" w:rsidRPr="006D7267" w:rsidRDefault="008216FB" w:rsidP="00696F7A">
      <w:pPr>
        <w:pStyle w:val="Recuodecorpodetexto"/>
        <w:widowControl w:val="0"/>
        <w:tabs>
          <w:tab w:val="left" w:pos="1134"/>
        </w:tabs>
        <w:spacing w:before="120" w:after="120"/>
        <w:ind w:left="0" w:firstLine="0"/>
        <w:rPr>
          <w:rFonts w:ascii="Verdana" w:hAnsi="Verdana" w:cs="Arial"/>
          <w:sz w:val="22"/>
          <w:szCs w:val="22"/>
        </w:rPr>
      </w:pPr>
    </w:p>
    <w:p w:rsidR="006D7267" w:rsidRPr="006D7267" w:rsidRDefault="006D7267" w:rsidP="006D7267">
      <w:pPr>
        <w:pStyle w:val="Recuodecorpodetexto"/>
        <w:widowControl w:val="0"/>
        <w:numPr>
          <w:ilvl w:val="0"/>
          <w:numId w:val="1"/>
        </w:numPr>
        <w:tabs>
          <w:tab w:val="left" w:pos="1134"/>
        </w:tabs>
        <w:spacing w:before="120" w:after="120"/>
        <w:ind w:left="0" w:firstLine="0"/>
        <w:rPr>
          <w:rFonts w:ascii="Verdana" w:hAnsi="Verdana" w:cs="Arial"/>
          <w:b/>
          <w:sz w:val="22"/>
          <w:szCs w:val="22"/>
        </w:rPr>
      </w:pPr>
      <w:r>
        <w:rPr>
          <w:rFonts w:ascii="Verdana" w:hAnsi="Verdana" w:cs="Arial"/>
          <w:b/>
          <w:sz w:val="22"/>
          <w:szCs w:val="22"/>
        </w:rPr>
        <w:t>DA GARANTIA</w:t>
      </w:r>
    </w:p>
    <w:p w:rsidR="00D77323" w:rsidRPr="00D77323" w:rsidRDefault="006D7267" w:rsidP="006D726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D7267">
        <w:rPr>
          <w:rFonts w:ascii="Verdana" w:hAnsi="Verdana" w:cs="Arial"/>
          <w:sz w:val="22"/>
          <w:szCs w:val="22"/>
        </w:rPr>
        <w:t>Os</w:t>
      </w:r>
      <w:r w:rsidR="00D77323">
        <w:rPr>
          <w:rFonts w:ascii="Verdana" w:hAnsi="Verdana" w:cs="Arial"/>
          <w:sz w:val="22"/>
          <w:szCs w:val="22"/>
        </w:rPr>
        <w:t xml:space="preserve"> prazos e condições de garantia devem ser de, no mínimo, </w:t>
      </w:r>
      <w:r w:rsidR="00D77323">
        <w:rPr>
          <w:rFonts w:ascii="Verdana" w:hAnsi="Verdana" w:cs="Arial"/>
          <w:b/>
          <w:sz w:val="22"/>
          <w:szCs w:val="22"/>
        </w:rPr>
        <w:t xml:space="preserve">01 (um) </w:t>
      </w:r>
      <w:r w:rsidR="00D77323" w:rsidRPr="00D77323">
        <w:rPr>
          <w:rFonts w:ascii="Verdana" w:hAnsi="Verdana" w:cs="Arial"/>
          <w:b/>
          <w:sz w:val="22"/>
          <w:szCs w:val="22"/>
        </w:rPr>
        <w:t>ano</w:t>
      </w:r>
      <w:r w:rsidR="00D77323">
        <w:rPr>
          <w:rFonts w:ascii="Verdana" w:hAnsi="Verdana" w:cs="Arial"/>
          <w:sz w:val="22"/>
          <w:szCs w:val="22"/>
        </w:rPr>
        <w:t xml:space="preserve">, e </w:t>
      </w:r>
      <w:proofErr w:type="gramStart"/>
      <w:r w:rsidRPr="00D77323">
        <w:rPr>
          <w:rFonts w:ascii="Verdana" w:hAnsi="Verdana" w:cs="Arial"/>
          <w:sz w:val="22"/>
          <w:szCs w:val="22"/>
        </w:rPr>
        <w:t>serão</w:t>
      </w:r>
      <w:proofErr w:type="gramEnd"/>
      <w:r w:rsidRPr="006D7267">
        <w:rPr>
          <w:rFonts w:ascii="Verdana" w:hAnsi="Verdana" w:cs="Arial"/>
          <w:sz w:val="22"/>
          <w:szCs w:val="22"/>
        </w:rPr>
        <w:t xml:space="preserve"> contados da data da emissão do Termo de Recebimento Definitivo, </w:t>
      </w:r>
      <w:r w:rsidRPr="006D7267">
        <w:rPr>
          <w:rFonts w:ascii="Verdana" w:hAnsi="Verdana"/>
          <w:sz w:val="22"/>
          <w:szCs w:val="22"/>
        </w:rPr>
        <w:t>sem prejuízo da aplicação do disposto na Seção IV, Capítulo III, da Lei nº 8.666/1993, no que couber</w:t>
      </w:r>
      <w:r w:rsidR="00984B35">
        <w:rPr>
          <w:rFonts w:ascii="Verdana" w:hAnsi="Verdana" w:cs="Arial"/>
          <w:i/>
          <w:sz w:val="22"/>
          <w:szCs w:val="22"/>
        </w:rPr>
        <w:t>;</w:t>
      </w:r>
    </w:p>
    <w:p w:rsidR="006D7267" w:rsidRDefault="006D7267"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D7267">
        <w:rPr>
          <w:rFonts w:ascii="Verdana" w:hAnsi="Verdana" w:cs="Arial"/>
          <w:sz w:val="22"/>
          <w:szCs w:val="22"/>
        </w:rPr>
        <w:t>A CONTRATADA deverá fornecer, na ocasião do recebimento definitivo do objeto, os termos de garantia d</w:t>
      </w:r>
      <w:r w:rsidR="00D77323">
        <w:rPr>
          <w:rFonts w:ascii="Verdana" w:hAnsi="Verdana" w:cs="Arial"/>
          <w:sz w:val="22"/>
          <w:szCs w:val="22"/>
        </w:rPr>
        <w:t>as luminárias LED</w:t>
      </w:r>
      <w:r w:rsidRPr="006D7267">
        <w:rPr>
          <w:rFonts w:ascii="Verdana" w:hAnsi="Verdana" w:cs="Arial"/>
          <w:sz w:val="22"/>
          <w:szCs w:val="22"/>
        </w:rPr>
        <w:t>, indicando os endereços das empresas que prestam assistência técnica</w:t>
      </w:r>
      <w:r w:rsidR="00D77323">
        <w:rPr>
          <w:rFonts w:ascii="Verdana" w:hAnsi="Verdana" w:cs="Arial"/>
          <w:sz w:val="22"/>
          <w:szCs w:val="22"/>
        </w:rPr>
        <w:t>.</w:t>
      </w:r>
    </w:p>
    <w:p w:rsidR="00D77323" w:rsidRPr="00D77323" w:rsidRDefault="00D77323" w:rsidP="00D77323">
      <w:pPr>
        <w:pStyle w:val="Recuodecorpodetexto"/>
        <w:widowControl w:val="0"/>
        <w:tabs>
          <w:tab w:val="left" w:pos="1134"/>
        </w:tabs>
        <w:spacing w:before="120" w:after="120"/>
        <w:ind w:left="0" w:firstLine="0"/>
        <w:rPr>
          <w:rFonts w:ascii="Verdana" w:hAnsi="Verdana" w:cs="Arial"/>
          <w:sz w:val="22"/>
          <w:szCs w:val="22"/>
        </w:rPr>
      </w:pPr>
    </w:p>
    <w:p w:rsidR="008216FB" w:rsidRPr="00696F7A" w:rsidRDefault="008216F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PROCEDIMENTO PARA PAGAMENTO</w:t>
      </w:r>
    </w:p>
    <w:p w:rsidR="008216FB" w:rsidRPr="00696F7A" w:rsidRDefault="008216FB" w:rsidP="00696F7A">
      <w:pPr>
        <w:tabs>
          <w:tab w:val="num" w:pos="847"/>
        </w:tabs>
        <w:spacing w:before="120" w:after="120" w:line="240" w:lineRule="auto"/>
        <w:jc w:val="both"/>
        <w:rPr>
          <w:rFonts w:ascii="Verdana" w:hAnsi="Verdana" w:cs="Arial"/>
          <w:u w:val="single"/>
        </w:rPr>
      </w:pPr>
      <w:r w:rsidRPr="00696F7A">
        <w:rPr>
          <w:rFonts w:ascii="Verdana" w:hAnsi="Verdana" w:cs="Arial"/>
          <w:u w:val="single"/>
        </w:rPr>
        <w:t>DO DOCUMENTO DE COBRANÇA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Para efeito de pagamento, a licitante vencedora deverá apresentar documento de cobrança constando de forma discriminada </w:t>
      </w:r>
      <w:proofErr w:type="gramStart"/>
      <w:r w:rsidR="00482776">
        <w:rPr>
          <w:rFonts w:ascii="Verdana" w:hAnsi="Verdana" w:cs="Arial"/>
          <w:sz w:val="22"/>
          <w:szCs w:val="22"/>
        </w:rPr>
        <w:t>a</w:t>
      </w:r>
      <w:proofErr w:type="gramEnd"/>
      <w:r w:rsidRPr="00696F7A">
        <w:rPr>
          <w:rFonts w:ascii="Verdana" w:hAnsi="Verdana" w:cs="Arial"/>
          <w:sz w:val="22"/>
          <w:szCs w:val="22"/>
        </w:rPr>
        <w:t xml:space="preserve"> efetiva realização do objeto contratado, informando o nome e número do banco, a agência e o número da conta-corrente em que o crédito deverá ser efetuado;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CONTRATADA deverá apresentar juntamente com o documento de cobrança, a seguinte documentação:</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lastRenderedPageBreak/>
        <w:t>Certidão de regularidade com a Fazenda Federal e com a Seguridade Social (CONJUNTA);</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o FGTS (CRF-FGTS);</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Negativa de Débitos Trabalhistas (CNDT);</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a Fazenda Estadual do domicílio ou sede do licitante, ou outra equivalente, na forma da Lei (CND-ESTADUAL);</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a Fazenda Municipal do domicílio ou sede do licitante, ou outra equivalente, na forma da Lei (CND-MUNICIPAL).</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atesto do documento de cobrança pelo CONTRATANTE dar-se-á se não houver irregularidades no fornecimento e instalação do objeto e nos demais documentos apresentados. Caso existam irregularidades o atesto apenas ocorrerá com a eliminação/correção/saneamento das impropriedades, pela CONTRATADA;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documentos de cobrança deverão ser entregues pela CONTRATADA, na Subsecretaria de Infraestrutura e Administração Predial - SIAP, do TRF da 5ª Região, localizada no mezanino do Edifício Sede, situado na Avenida Cais do Apolo, s/n, Edf. Ministro Djaci Falcão, Bairro do Recife, Recife/PE – CEP: 50030-908</w:t>
      </w:r>
      <w:r w:rsidR="00E8340B">
        <w:rPr>
          <w:rFonts w:ascii="Verdana" w:hAnsi="Verdana" w:cs="Arial"/>
          <w:sz w:val="22"/>
          <w:szCs w:val="22"/>
        </w:rPr>
        <w:t xml:space="preserve"> |</w:t>
      </w:r>
      <w:r w:rsidRPr="00696F7A">
        <w:rPr>
          <w:rFonts w:ascii="Verdana" w:hAnsi="Verdana" w:cs="Arial"/>
          <w:sz w:val="22"/>
          <w:szCs w:val="22"/>
        </w:rPr>
        <w:t xml:space="preserve"> CNPJ: 24.130.072/0001-11;</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Caso o objeto contratado seja faturado em desacordo com as disposições previstas no Edital, neste Termo de Referência e no Instrumento Contratual ou sem a observância das formalidades legais pertinentes, a CONTRATADA deverá emitir e apresentar novo documento de cobrança, não configurando atraso no pagamento;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Após o atesto do documento de cobrança, que deverá ocorrer no prazo de até </w:t>
      </w:r>
      <w:r w:rsidRPr="00696F7A">
        <w:rPr>
          <w:rFonts w:ascii="Verdana" w:hAnsi="Verdana" w:cs="Arial"/>
          <w:b/>
          <w:sz w:val="22"/>
          <w:szCs w:val="22"/>
        </w:rPr>
        <w:t>10 (dez) dias úteis</w:t>
      </w:r>
      <w:r w:rsidRPr="00696F7A">
        <w:rPr>
          <w:rFonts w:ascii="Verdana" w:hAnsi="Verdana" w:cs="Arial"/>
          <w:sz w:val="22"/>
          <w:szCs w:val="22"/>
        </w:rPr>
        <w:t>, contados do seu recebimento na SIAP, a fiscalização do contrato deverá encaminhá-lo para pagamento;</w:t>
      </w:r>
    </w:p>
    <w:p w:rsidR="008216FB" w:rsidRPr="00696F7A" w:rsidRDefault="008216FB" w:rsidP="00696F7A">
      <w:pPr>
        <w:tabs>
          <w:tab w:val="num" w:pos="847"/>
        </w:tabs>
        <w:spacing w:before="120" w:after="120" w:line="240" w:lineRule="auto"/>
        <w:jc w:val="both"/>
        <w:rPr>
          <w:rFonts w:ascii="Verdana" w:hAnsi="Verdana" w:cs="Arial"/>
          <w:u w:val="single"/>
        </w:rPr>
      </w:pPr>
      <w:r w:rsidRPr="00696F7A">
        <w:rPr>
          <w:rFonts w:ascii="Verdana" w:hAnsi="Verdana" w:cs="Arial"/>
          <w:u w:val="single"/>
        </w:rPr>
        <w:t>DO PAGAMENTO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pagamento será efetuado, mediante crédito em conta-corrente, até o </w:t>
      </w:r>
      <w:r w:rsidRPr="00696F7A">
        <w:rPr>
          <w:rFonts w:ascii="Verdana" w:hAnsi="Verdana" w:cs="Arial"/>
          <w:b/>
          <w:sz w:val="22"/>
          <w:szCs w:val="22"/>
        </w:rPr>
        <w:t>10º (décimo) dia útil</w:t>
      </w:r>
      <w:r w:rsidRPr="00696F7A">
        <w:rPr>
          <w:rFonts w:ascii="Verdana" w:hAnsi="Verdana" w:cs="Arial"/>
          <w:sz w:val="22"/>
          <w:szCs w:val="22"/>
        </w:rPr>
        <w:t xml:space="preserve"> após o atesto do documento de cobrança, cumprimento da perfeita execução do objeto e prévia verificação da regularidade fiscal e trabalhista da CONTRATADA;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valor do pagamento será aquele apresentado no documento de cobrança, descontadas as glosas, conforme o caso;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Antes do pagamento, a Administração realizará consulta ao SICAF para verificar a manutenção das condições de habilitação;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Constatando-se, junto ao SICAF, a situação de irregularidade da </w:t>
      </w:r>
      <w:r w:rsidRPr="00696F7A">
        <w:rPr>
          <w:rFonts w:ascii="Verdana" w:hAnsi="Verdana" w:cs="Arial"/>
          <w:sz w:val="22"/>
          <w:szCs w:val="22"/>
        </w:rPr>
        <w:lastRenderedPageBreak/>
        <w:t xml:space="preserve">CONTRATADA, proceder-se-á a sua advertência, por escrito, no sentido de que, </w:t>
      </w:r>
      <w:r w:rsidRPr="00696F7A">
        <w:rPr>
          <w:rFonts w:ascii="Verdana" w:hAnsi="Verdana" w:cs="Arial"/>
          <w:b/>
          <w:sz w:val="22"/>
          <w:szCs w:val="22"/>
        </w:rPr>
        <w:t>no prazo de 05 (cinco) dias úteis</w:t>
      </w:r>
      <w:r w:rsidRPr="00696F7A">
        <w:rPr>
          <w:rFonts w:ascii="Verdana" w:hAnsi="Verdana" w:cs="Arial"/>
          <w:sz w:val="22"/>
          <w:szCs w:val="22"/>
        </w:rPr>
        <w:t>, a CONTRATADA regularize sua situação ou, no mesmo prazo, apresente sua defesa;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prazo do subitem anterior poderá ser prorrogado uma vez, por igual período, a critério da Administração;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Não havendo regularização ou sendo a </w:t>
      </w:r>
      <w:r w:rsidRPr="00696F7A">
        <w:rPr>
          <w:rFonts w:ascii="Verdana" w:hAnsi="Verdana" w:cs="Arial"/>
          <w:b/>
          <w:sz w:val="22"/>
          <w:szCs w:val="22"/>
        </w:rPr>
        <w:t>defesa considerada improcedente</w:t>
      </w:r>
      <w:r w:rsidRPr="00696F7A">
        <w:rPr>
          <w:rFonts w:ascii="Verdana" w:hAnsi="Verdana" w:cs="Arial"/>
          <w:sz w:val="22"/>
          <w:szCs w:val="22"/>
        </w:rPr>
        <w:t>,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Persistindo a irregularidade, a Administração adotará as medidas necessárias à rescisão do contrato em execução, nos autos dos processos administrativos correspondentes, assegurada à CONTRATADA a ampla defesa;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junto ao SICAF;</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8216FB" w:rsidRPr="00696F7A" w:rsidRDefault="008216FB" w:rsidP="00696F7A">
      <w:pPr>
        <w:widowControl w:val="0"/>
        <w:spacing w:before="120" w:after="120" w:line="240" w:lineRule="auto"/>
        <w:jc w:val="center"/>
        <w:rPr>
          <w:rFonts w:ascii="Verdana" w:hAnsi="Verdana" w:cs="Arial"/>
        </w:rPr>
      </w:pPr>
      <w:r w:rsidRPr="00696F7A">
        <w:rPr>
          <w:rFonts w:ascii="Verdana" w:hAnsi="Verdana" w:cs="Arial"/>
          <w:bdr w:val="single" w:sz="4" w:space="0" w:color="auto"/>
        </w:rPr>
        <w:t>EM = I x N x VP</w:t>
      </w:r>
      <w:r w:rsidRPr="00696F7A">
        <w:rPr>
          <w:rFonts w:ascii="Verdana" w:hAnsi="Verdana" w:cs="Arial"/>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EM</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Encargos Moratórios;</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N</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5" w:right="-6"/>
              <w:jc w:val="both"/>
              <w:rPr>
                <w:rFonts w:ascii="Verdana" w:hAnsi="Verdana" w:cs="Arial"/>
                <w:sz w:val="20"/>
              </w:rPr>
            </w:pPr>
            <w:r w:rsidRPr="00696F7A">
              <w:rPr>
                <w:rFonts w:ascii="Verdana" w:hAnsi="Verdana" w:cs="Arial"/>
                <w:sz w:val="20"/>
              </w:rPr>
              <w:t>Número de dias entre a data prevista para o pagamento e a do efetivo pagamento;</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VP</w:t>
            </w:r>
            <w:proofErr w:type="gramStart"/>
            <w:r w:rsidRPr="00696F7A">
              <w:rPr>
                <w:rFonts w:ascii="Verdana" w:hAnsi="Verdana" w:cs="Arial"/>
                <w:sz w:val="20"/>
              </w:rPr>
              <w:t xml:space="preserve">  </w:t>
            </w:r>
          </w:p>
        </w:tc>
        <w:tc>
          <w:tcPr>
            <w:tcW w:w="415" w:type="dxa"/>
          </w:tcPr>
          <w:p w:rsidR="008216FB" w:rsidRPr="00696F7A" w:rsidRDefault="008216FB" w:rsidP="00696F7A">
            <w:pPr>
              <w:widowControl w:val="0"/>
              <w:spacing w:after="0" w:line="240" w:lineRule="auto"/>
              <w:ind w:right="-6"/>
              <w:rPr>
                <w:rFonts w:ascii="Verdana" w:hAnsi="Verdana" w:cs="Arial"/>
                <w:sz w:val="20"/>
              </w:rPr>
            </w:pPr>
            <w:proofErr w:type="gramEnd"/>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Valor da parcela a ser paga;</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 xml:space="preserve">I     </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Índice de atualização financeira = 0,0001644, assim apurado:</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7"/>
              <w:jc w:val="both"/>
              <w:rPr>
                <w:rFonts w:ascii="Verdana" w:hAnsi="Verdana" w:cs="Arial"/>
                <w:sz w:val="20"/>
              </w:rPr>
            </w:pPr>
          </w:p>
        </w:tc>
        <w:tc>
          <w:tcPr>
            <w:tcW w:w="415" w:type="dxa"/>
          </w:tcPr>
          <w:p w:rsidR="008216FB" w:rsidRPr="00696F7A" w:rsidRDefault="008216FB" w:rsidP="00696F7A">
            <w:pPr>
              <w:widowControl w:val="0"/>
              <w:spacing w:after="0" w:line="240" w:lineRule="auto"/>
              <w:ind w:right="-7"/>
              <w:jc w:val="both"/>
              <w:rPr>
                <w:rFonts w:ascii="Verdana" w:hAnsi="Verdana" w:cs="Arial"/>
                <w:sz w:val="20"/>
              </w:rPr>
            </w:pPr>
          </w:p>
        </w:tc>
        <w:tc>
          <w:tcPr>
            <w:tcW w:w="6181" w:type="dxa"/>
          </w:tcPr>
          <w:p w:rsidR="008216FB" w:rsidRPr="00696F7A" w:rsidRDefault="008216FB" w:rsidP="00696F7A">
            <w:pPr>
              <w:widowControl w:val="0"/>
              <w:spacing w:after="0" w:line="240" w:lineRule="auto"/>
              <w:ind w:right="-6"/>
              <w:jc w:val="both"/>
              <w:rPr>
                <w:rFonts w:ascii="Verdana" w:hAnsi="Verdana" w:cs="Arial"/>
                <w:sz w:val="20"/>
                <w:lang w:val="en-US"/>
              </w:rPr>
            </w:pPr>
            <w:r w:rsidRPr="00696F7A">
              <w:rPr>
                <w:rFonts w:ascii="Verdana" w:hAnsi="Verdana" w:cs="Arial"/>
                <w:sz w:val="20"/>
                <w:lang w:val="en-US"/>
              </w:rPr>
              <w:t>I = (</w:t>
            </w:r>
            <w:r w:rsidRPr="00696F7A">
              <w:rPr>
                <w:rFonts w:ascii="Verdana" w:hAnsi="Verdana" w:cs="Arial"/>
                <w:sz w:val="20"/>
                <w:u w:val="single"/>
                <w:lang w:val="en-US"/>
              </w:rPr>
              <w:t>TX/100</w:t>
            </w:r>
            <w:r w:rsidRPr="00696F7A">
              <w:rPr>
                <w:rFonts w:ascii="Verdana" w:hAnsi="Verdana" w:cs="Arial"/>
                <w:sz w:val="20"/>
                <w:lang w:val="en-US"/>
              </w:rPr>
              <w:t xml:space="preserve">)   </w:t>
            </w:r>
            <w:r w:rsidRPr="00696F7A">
              <w:rPr>
                <w:rFonts w:ascii="Verdana" w:hAnsi="Verdana" w:cs="Arial"/>
                <w:sz w:val="20"/>
                <w:lang w:val="en-US"/>
              </w:rPr>
              <w:sym w:font="Symbol" w:char="F0AE"/>
            </w:r>
            <w:r w:rsidRPr="00696F7A">
              <w:rPr>
                <w:rFonts w:ascii="Verdana" w:hAnsi="Verdana" w:cs="Arial"/>
                <w:sz w:val="20"/>
                <w:lang w:val="en-US"/>
              </w:rPr>
              <w:t xml:space="preserve">   I = (</w:t>
            </w:r>
            <w:r w:rsidRPr="00696F7A">
              <w:rPr>
                <w:rFonts w:ascii="Verdana" w:hAnsi="Verdana" w:cs="Arial"/>
                <w:sz w:val="20"/>
                <w:u w:val="single"/>
                <w:lang w:val="en-US"/>
              </w:rPr>
              <w:t>6/100</w:t>
            </w:r>
            <w:r w:rsidRPr="00696F7A">
              <w:rPr>
                <w:rFonts w:ascii="Verdana" w:hAnsi="Verdana" w:cs="Arial"/>
                <w:sz w:val="20"/>
                <w:lang w:val="en-US"/>
              </w:rPr>
              <w:t xml:space="preserve">)   </w:t>
            </w:r>
            <w:r w:rsidRPr="00696F7A">
              <w:rPr>
                <w:rFonts w:ascii="Verdana" w:hAnsi="Verdana" w:cs="Arial"/>
                <w:sz w:val="20"/>
                <w:lang w:val="en-US"/>
              </w:rPr>
              <w:sym w:font="Symbol" w:char="F0AE"/>
            </w:r>
            <w:r w:rsidRPr="00696F7A">
              <w:rPr>
                <w:rFonts w:ascii="Verdana" w:hAnsi="Verdana" w:cs="Arial"/>
                <w:sz w:val="20"/>
                <w:lang w:val="en-US"/>
              </w:rPr>
              <w:t xml:space="preserve">   I = 0,0001644</w:t>
            </w:r>
          </w:p>
          <w:p w:rsidR="008216FB" w:rsidRPr="00696F7A" w:rsidRDefault="008216FB" w:rsidP="00696F7A">
            <w:pPr>
              <w:widowControl w:val="0"/>
              <w:numPr>
                <w:ilvl w:val="0"/>
                <w:numId w:val="6"/>
              </w:numPr>
              <w:spacing w:after="0" w:line="240" w:lineRule="auto"/>
              <w:ind w:right="-7"/>
              <w:jc w:val="both"/>
              <w:rPr>
                <w:rFonts w:ascii="Verdana" w:hAnsi="Verdana" w:cs="Arial"/>
                <w:sz w:val="20"/>
              </w:rPr>
            </w:pPr>
            <w:r w:rsidRPr="00696F7A">
              <w:rPr>
                <w:rFonts w:ascii="Verdana" w:hAnsi="Verdana" w:cs="Arial"/>
                <w:sz w:val="20"/>
              </w:rPr>
              <w:t xml:space="preserve">   365</w:t>
            </w:r>
          </w:p>
          <w:p w:rsidR="008216FB" w:rsidRPr="00696F7A" w:rsidRDefault="008216FB" w:rsidP="00696F7A">
            <w:pPr>
              <w:widowControl w:val="0"/>
              <w:spacing w:after="0" w:line="240" w:lineRule="auto"/>
              <w:ind w:right="-7"/>
              <w:jc w:val="both"/>
              <w:rPr>
                <w:rFonts w:ascii="Verdana" w:hAnsi="Verdana" w:cs="Arial"/>
                <w:sz w:val="20"/>
              </w:rPr>
            </w:pPr>
            <w:r w:rsidRPr="00696F7A">
              <w:rPr>
                <w:rFonts w:ascii="Verdana" w:hAnsi="Verdana" w:cs="Arial"/>
                <w:sz w:val="20"/>
              </w:rPr>
              <w:t>TX = Percentual da taxa anual = 6%</w:t>
            </w:r>
          </w:p>
        </w:tc>
      </w:tr>
    </w:tbl>
    <w:p w:rsidR="008216FB" w:rsidRPr="00696F7A" w:rsidRDefault="008216FB" w:rsidP="00696F7A">
      <w:pPr>
        <w:spacing w:before="120" w:after="120" w:line="240" w:lineRule="auto"/>
        <w:ind w:right="-1"/>
        <w:jc w:val="both"/>
        <w:rPr>
          <w:rFonts w:ascii="Verdana" w:hAnsi="Verdana" w:cs="Arial"/>
          <w:highlight w:val="yellow"/>
        </w:rPr>
      </w:pPr>
    </w:p>
    <w:p w:rsidR="008216FB" w:rsidRPr="00696F7A" w:rsidRDefault="008216F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REAJUSTE</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Será considerado índice inicial o da data da apresentação de proposta, </w:t>
      </w:r>
      <w:r w:rsidRPr="00696F7A">
        <w:rPr>
          <w:rFonts w:ascii="Verdana" w:hAnsi="Verdana" w:cs="Arial"/>
          <w:sz w:val="22"/>
          <w:szCs w:val="22"/>
        </w:rPr>
        <w:lastRenderedPageBreak/>
        <w:t>com base na seguinte fórmula (Decreto nº 1.054/94 e Lei nº 10.192/01):</w:t>
      </w:r>
    </w:p>
    <w:p w:rsidR="008216FB" w:rsidRPr="00696F7A" w:rsidRDefault="008216FB" w:rsidP="00696F7A">
      <w:pPr>
        <w:widowControl w:val="0"/>
        <w:pBdr>
          <w:top w:val="single" w:sz="4" w:space="1" w:color="auto"/>
          <w:left w:val="single" w:sz="4" w:space="4" w:color="auto"/>
          <w:bottom w:val="single" w:sz="4" w:space="1" w:color="auto"/>
          <w:right w:val="single" w:sz="4" w:space="4" w:color="auto"/>
        </w:pBdr>
        <w:spacing w:after="0" w:line="240" w:lineRule="auto"/>
        <w:ind w:left="3119" w:right="3827"/>
        <w:jc w:val="center"/>
        <w:rPr>
          <w:rFonts w:ascii="Verdana" w:hAnsi="Verdana" w:cs="Courier New"/>
          <w:b/>
        </w:rPr>
      </w:pPr>
      <w:r w:rsidRPr="00696F7A">
        <w:rPr>
          <w:rFonts w:ascii="Verdana" w:hAnsi="Verdana" w:cs="Courier New"/>
          <w:b/>
        </w:rPr>
        <w:t xml:space="preserve">R= </w:t>
      </w:r>
      <w:r w:rsidRPr="00696F7A">
        <w:rPr>
          <w:rFonts w:ascii="Verdana" w:hAnsi="Verdana" w:cs="Courier New"/>
          <w:b/>
          <w:u w:val="single"/>
        </w:rPr>
        <w:t>V x I</w:t>
      </w:r>
      <w:r w:rsidRPr="00696F7A">
        <w:rPr>
          <w:rFonts w:ascii="Verdana" w:hAnsi="Verdana" w:cs="Courier New"/>
          <w:b/>
        </w:rPr>
        <w:t xml:space="preserve"> – Io</w:t>
      </w:r>
    </w:p>
    <w:p w:rsidR="008216FB" w:rsidRPr="00696F7A" w:rsidRDefault="008216FB" w:rsidP="00696F7A">
      <w:pPr>
        <w:widowControl w:val="0"/>
        <w:pBdr>
          <w:top w:val="single" w:sz="4" w:space="1" w:color="auto"/>
          <w:left w:val="single" w:sz="4" w:space="4" w:color="auto"/>
          <w:bottom w:val="single" w:sz="4" w:space="1" w:color="auto"/>
          <w:right w:val="single" w:sz="4" w:space="4" w:color="auto"/>
        </w:pBdr>
        <w:spacing w:after="0" w:line="240" w:lineRule="auto"/>
        <w:ind w:left="3119" w:right="3827"/>
        <w:jc w:val="center"/>
        <w:rPr>
          <w:rFonts w:ascii="Verdana" w:hAnsi="Verdana" w:cs="Courier New"/>
          <w:b/>
        </w:rPr>
      </w:pPr>
      <w:r w:rsidRPr="00696F7A">
        <w:rPr>
          <w:rFonts w:ascii="Verdana" w:hAnsi="Verdana" w:cs="Courier New"/>
          <w:b/>
        </w:rPr>
        <w:t>Io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b/>
          <w:sz w:val="20"/>
        </w:rPr>
        <w:t>Sendo</w:t>
      </w:r>
      <w:r w:rsidRPr="00FF2E13">
        <w:rPr>
          <w:rFonts w:ascii="Verdana" w:hAnsi="Verdana" w:cs="Courier New"/>
          <w:sz w:val="20"/>
        </w:rPr>
        <w:t xml:space="preserve">: </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R = Valor do reajuste procurado;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V = Valor contratual da locação;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I = Índice relativo ao mês do reajuste;</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Io = Índice inicial – refere-se ao índice de custos ou de preços correspondentes ao mês da entrega da proposta da licitação.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índice a ser utilizado para o cálculo do reajustamento do contrato é o </w:t>
      </w:r>
      <w:r w:rsidRPr="00696F7A">
        <w:rPr>
          <w:rFonts w:ascii="Verdana" w:hAnsi="Verdana" w:cs="Arial"/>
          <w:b/>
          <w:sz w:val="22"/>
          <w:szCs w:val="22"/>
        </w:rPr>
        <w:t>Índice Nacional de Preços ao Consumidor Amplo - IPCA</w:t>
      </w:r>
      <w:r w:rsidRPr="00696F7A">
        <w:rPr>
          <w:rFonts w:ascii="Verdana" w:hAnsi="Verdana" w:cs="Arial"/>
          <w:sz w:val="22"/>
          <w:szCs w:val="22"/>
        </w:rPr>
        <w:t xml:space="preserve"> divulgado pelo </w:t>
      </w:r>
      <w:r w:rsidRPr="00696F7A">
        <w:rPr>
          <w:rFonts w:ascii="Verdana" w:hAnsi="Verdana" w:cs="Arial"/>
          <w:b/>
          <w:sz w:val="22"/>
          <w:szCs w:val="22"/>
        </w:rPr>
        <w:t>Instituto Brasileiro de Geografia e Estatística - IBGE</w:t>
      </w:r>
      <w:r w:rsidRPr="00696F7A">
        <w:rPr>
          <w:rFonts w:ascii="Verdana" w:hAnsi="Verdana" w:cs="Arial"/>
          <w:sz w:val="22"/>
          <w:szCs w:val="22"/>
        </w:rPr>
        <w:t>, ou outro índice que venha a substituí-lo;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reajustes serão precedidos obrigatoriamente de solicitação da CONTRATADA, acompanhada de memorial do cálculo, conforme for à variação de custos objeto do reajuste;</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É vedada a inclusão, por ocasião do reajuste de itens de insumos e materiais não previstos na proposta inicial, exceto quando se tornarem obrigatórios por força de instrumento legal, sentença normativa, acordo coletivo ou convenção coletiva;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 decisão sobre o pedido de reajuste deve ser feita no prazo máximo de </w:t>
      </w:r>
      <w:r w:rsidRPr="00696F7A">
        <w:rPr>
          <w:rFonts w:ascii="Verdana" w:hAnsi="Verdana" w:cs="Arial"/>
          <w:b/>
          <w:sz w:val="22"/>
          <w:szCs w:val="22"/>
        </w:rPr>
        <w:t>60 (sessenta) dias</w:t>
      </w:r>
      <w:r w:rsidR="00696F7A">
        <w:rPr>
          <w:rFonts w:ascii="Verdana" w:hAnsi="Verdana" w:cs="Arial"/>
          <w:b/>
          <w:sz w:val="22"/>
          <w:szCs w:val="22"/>
        </w:rPr>
        <w:t xml:space="preserve"> corridos</w:t>
      </w:r>
      <w:r w:rsidRPr="00696F7A">
        <w:rPr>
          <w:rFonts w:ascii="Verdana" w:hAnsi="Verdana" w:cs="Arial"/>
          <w:sz w:val="22"/>
          <w:szCs w:val="22"/>
        </w:rPr>
        <w:t>, contados a partir da solicitação e da entrega dos comprovantes de variação dos custos;</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reajustes serão formalizados por meio de apostilamento e não poderão alterar o equilíbrio econômico-financeiro dos contratos;</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prazo referido no </w:t>
      </w:r>
      <w:r w:rsidRPr="00923077">
        <w:rPr>
          <w:rFonts w:ascii="Verdana" w:hAnsi="Verdana" w:cs="Arial"/>
          <w:b/>
          <w:sz w:val="22"/>
          <w:szCs w:val="22"/>
        </w:rPr>
        <w:t>subitem 1</w:t>
      </w:r>
      <w:r w:rsidR="00923077" w:rsidRPr="00923077">
        <w:rPr>
          <w:rFonts w:ascii="Verdana" w:hAnsi="Verdana" w:cs="Arial"/>
          <w:b/>
          <w:sz w:val="22"/>
          <w:szCs w:val="22"/>
        </w:rPr>
        <w:t>3</w:t>
      </w:r>
      <w:r w:rsidRPr="00923077">
        <w:rPr>
          <w:rFonts w:ascii="Verdana" w:hAnsi="Verdana" w:cs="Arial"/>
          <w:b/>
          <w:sz w:val="22"/>
          <w:szCs w:val="22"/>
        </w:rPr>
        <w:t>.6.</w:t>
      </w:r>
      <w:r w:rsidRPr="00696F7A">
        <w:rPr>
          <w:rFonts w:ascii="Verdana" w:hAnsi="Verdana" w:cs="Arial"/>
          <w:sz w:val="22"/>
          <w:szCs w:val="22"/>
        </w:rPr>
        <w:t xml:space="preserve"> </w:t>
      </w:r>
      <w:proofErr w:type="gramStart"/>
      <w:r w:rsidRPr="00696F7A">
        <w:rPr>
          <w:rFonts w:ascii="Verdana" w:hAnsi="Verdana" w:cs="Arial"/>
          <w:sz w:val="22"/>
          <w:szCs w:val="22"/>
        </w:rPr>
        <w:t>ficará</w:t>
      </w:r>
      <w:proofErr w:type="gramEnd"/>
      <w:r w:rsidRPr="00696F7A">
        <w:rPr>
          <w:rFonts w:ascii="Verdana" w:hAnsi="Verdana" w:cs="Arial"/>
          <w:sz w:val="22"/>
          <w:szCs w:val="22"/>
        </w:rPr>
        <w:t xml:space="preserve"> suspenso enquanto a CONTRATADA não cumprir os atos ou apresentar a documentação solicitada pelo CONTRATANTE </w:t>
      </w:r>
      <w:r w:rsidRPr="00923077">
        <w:rPr>
          <w:rFonts w:ascii="Verdana" w:hAnsi="Verdana" w:cs="Arial"/>
          <w:sz w:val="22"/>
          <w:szCs w:val="22"/>
        </w:rPr>
        <w:t>para</w:t>
      </w:r>
      <w:r w:rsidRPr="00696F7A">
        <w:rPr>
          <w:rFonts w:ascii="Verdana" w:hAnsi="Verdana" w:cs="Arial"/>
          <w:sz w:val="22"/>
          <w:szCs w:val="22"/>
        </w:rPr>
        <w:t xml:space="preserve"> a comprovação da variação dos custos;</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reajustes a que a CONTRATADA fizer jus e não forem solicitados durante a </w:t>
      </w:r>
      <w:r w:rsidRPr="00923077">
        <w:rPr>
          <w:rFonts w:ascii="Verdana" w:hAnsi="Verdana" w:cs="Arial"/>
          <w:sz w:val="22"/>
          <w:szCs w:val="22"/>
        </w:rPr>
        <w:t>vigência</w:t>
      </w:r>
      <w:r w:rsidRPr="00696F7A">
        <w:rPr>
          <w:rFonts w:ascii="Verdana" w:hAnsi="Verdana" w:cs="Arial"/>
          <w:sz w:val="22"/>
          <w:szCs w:val="22"/>
        </w:rPr>
        <w:t xml:space="preserve"> do contrato </w:t>
      </w:r>
      <w:proofErr w:type="gramStart"/>
      <w:r w:rsidRPr="00696F7A">
        <w:rPr>
          <w:rFonts w:ascii="Verdana" w:hAnsi="Verdana" w:cs="Arial"/>
          <w:sz w:val="22"/>
          <w:szCs w:val="22"/>
        </w:rPr>
        <w:t>serão</w:t>
      </w:r>
      <w:proofErr w:type="gramEnd"/>
      <w:r w:rsidRPr="00696F7A">
        <w:rPr>
          <w:rFonts w:ascii="Verdana" w:hAnsi="Verdana" w:cs="Arial"/>
          <w:sz w:val="22"/>
          <w:szCs w:val="22"/>
        </w:rPr>
        <w:t xml:space="preserve"> objeto de preclusão com o encerramento do contrato;</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novos valores contratuais decorrentes dos reajustes terão suas vigências iniciadas do interregno mínimo de </w:t>
      </w:r>
      <w:r w:rsidRPr="00923077">
        <w:rPr>
          <w:rFonts w:ascii="Verdana" w:hAnsi="Verdana" w:cs="Arial"/>
          <w:b/>
          <w:sz w:val="22"/>
          <w:szCs w:val="22"/>
        </w:rPr>
        <w:t>01 (um) ano</w:t>
      </w:r>
      <w:r w:rsidRPr="00696F7A">
        <w:rPr>
          <w:rFonts w:ascii="Verdana" w:hAnsi="Verdana" w:cs="Arial"/>
          <w:sz w:val="22"/>
          <w:szCs w:val="22"/>
        </w:rPr>
        <w:t xml:space="preserve"> da data de ocorrência do fato </w:t>
      </w:r>
      <w:r w:rsidRPr="00923077">
        <w:rPr>
          <w:rFonts w:ascii="Verdana" w:hAnsi="Verdana" w:cs="Arial"/>
          <w:sz w:val="22"/>
          <w:szCs w:val="22"/>
        </w:rPr>
        <w:t>gerador</w:t>
      </w:r>
      <w:r w:rsidRPr="00696F7A">
        <w:rPr>
          <w:rFonts w:ascii="Verdana" w:hAnsi="Verdana" w:cs="Arial"/>
          <w:sz w:val="22"/>
          <w:szCs w:val="22"/>
        </w:rPr>
        <w:t xml:space="preserve"> que deu causa ao reajuste, ou seja, do aniversário da data-limite para apresentação das propostas constante deste edital, em relação aos custos com insumos e materiais necessários à execução do objeto contratado;</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efeitos financeiros do reajuste ocorrerão exclusivamente para os itens que o </w:t>
      </w:r>
      <w:r w:rsidRPr="00923077">
        <w:rPr>
          <w:rFonts w:ascii="Verdana" w:hAnsi="Verdana" w:cs="Arial"/>
          <w:sz w:val="22"/>
          <w:szCs w:val="22"/>
        </w:rPr>
        <w:t>motivaram</w:t>
      </w:r>
      <w:r w:rsidRPr="00696F7A">
        <w:rPr>
          <w:rFonts w:ascii="Verdana" w:hAnsi="Verdana" w:cs="Arial"/>
          <w:sz w:val="22"/>
          <w:szCs w:val="22"/>
        </w:rPr>
        <w:t>, e apenas em relação à diferença porventura existente;</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reajuste não interfere no direito das partes de solicitar, a qualquer </w:t>
      </w:r>
      <w:r w:rsidRPr="00696F7A">
        <w:rPr>
          <w:rFonts w:ascii="Verdana" w:hAnsi="Verdana" w:cs="Arial"/>
          <w:sz w:val="22"/>
          <w:szCs w:val="22"/>
        </w:rPr>
        <w:lastRenderedPageBreak/>
        <w:t>momento, a manutenção do equilíbrio econômico-financeiro dos contratos com base no disposto no art. 65 da Lei nº 8.666/93.</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20180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PENALIDADES</w:t>
      </w:r>
    </w:p>
    <w:p w:rsidR="00CC1D54" w:rsidRPr="00696F7A" w:rsidRDefault="000A58FA"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Serão aplicadas à </w:t>
      </w:r>
      <w:r w:rsidR="00470FAD" w:rsidRPr="00696F7A">
        <w:rPr>
          <w:rFonts w:ascii="Verdana" w:hAnsi="Verdana" w:cs="Arial"/>
          <w:sz w:val="22"/>
          <w:szCs w:val="22"/>
        </w:rPr>
        <w:t>CONTRATADA</w:t>
      </w:r>
      <w:r w:rsidRPr="00696F7A">
        <w:rPr>
          <w:rFonts w:ascii="Verdana" w:hAnsi="Verdana" w:cs="Arial"/>
          <w:sz w:val="22"/>
          <w:szCs w:val="22"/>
        </w:rPr>
        <w:t>, garantidos o contraditório e a ampla defesa, as penalidades conforme a seguir:</w:t>
      </w:r>
    </w:p>
    <w:p w:rsidR="001372D9" w:rsidRPr="00696F7A" w:rsidRDefault="00201807" w:rsidP="00696F7A">
      <w:pPr>
        <w:pStyle w:val="Ttulo1"/>
        <w:keepNext w:val="0"/>
        <w:widowControl w:val="0"/>
        <w:spacing w:before="120" w:after="120" w:line="240" w:lineRule="auto"/>
        <w:ind w:left="1134"/>
        <w:jc w:val="both"/>
        <w:rPr>
          <w:rFonts w:ascii="Verdana" w:hAnsi="Verdana"/>
          <w:sz w:val="22"/>
          <w:szCs w:val="22"/>
          <w:u w:val="single"/>
        </w:rPr>
      </w:pPr>
      <w:r w:rsidRPr="00696F7A">
        <w:rPr>
          <w:rFonts w:ascii="Verdana" w:hAnsi="Verdana"/>
          <w:sz w:val="22"/>
          <w:szCs w:val="22"/>
          <w:u w:val="single"/>
        </w:rPr>
        <w:t>Multa por Descumprimento de Prazos e Obrigações</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Na hipótese da </w:t>
      </w:r>
      <w:r w:rsidR="003E0BB6" w:rsidRPr="00696F7A">
        <w:rPr>
          <w:rFonts w:ascii="Verdana" w:hAnsi="Verdana" w:cs="Arial"/>
          <w:sz w:val="22"/>
          <w:szCs w:val="22"/>
        </w:rPr>
        <w:t xml:space="preserve">CONTRATADA </w:t>
      </w:r>
      <w:r w:rsidRPr="00696F7A">
        <w:rPr>
          <w:rFonts w:ascii="Verdana" w:hAnsi="Verdana" w:cs="Arial"/>
          <w:sz w:val="22"/>
          <w:szCs w:val="22"/>
        </w:rPr>
        <w:t>não entregar o objeto contratado no prazo estabelecido, caracterizar-se-á atraso, e será aplicada multa de 0,2% (zero vírgula dois por cento) por dia, até o máximo de 10% (dez por cento) sobre o valor da contratação;</w:t>
      </w:r>
    </w:p>
    <w:p w:rsidR="00CC1D54" w:rsidRPr="00696F7A" w:rsidRDefault="00076CB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O </w:t>
      </w:r>
      <w:r w:rsidR="003E0BB6" w:rsidRPr="00696F7A">
        <w:rPr>
          <w:rFonts w:ascii="Verdana" w:hAnsi="Verdana" w:cs="Arial"/>
          <w:sz w:val="22"/>
          <w:szCs w:val="22"/>
        </w:rPr>
        <w:t>CONTRATANTE</w:t>
      </w:r>
      <w:r w:rsidR="005A0A0A" w:rsidRPr="00696F7A">
        <w:rPr>
          <w:rFonts w:ascii="Verdana" w:hAnsi="Verdana" w:cs="Arial"/>
          <w:sz w:val="22"/>
          <w:szCs w:val="22"/>
        </w:rPr>
        <w:t>,</w:t>
      </w:r>
      <w:r w:rsidR="00201807" w:rsidRPr="00696F7A">
        <w:rPr>
          <w:rFonts w:ascii="Verdana" w:hAnsi="Verdana" w:cs="Arial"/>
          <w:sz w:val="22"/>
          <w:szCs w:val="22"/>
        </w:rPr>
        <w:t xml:space="preserve"> a partir do 10º (décimo) dia de atraso</w:t>
      </w:r>
      <w:r w:rsidR="005A0A0A" w:rsidRPr="00696F7A">
        <w:rPr>
          <w:rFonts w:ascii="Verdana" w:hAnsi="Verdana" w:cs="Arial"/>
          <w:sz w:val="22"/>
          <w:szCs w:val="22"/>
        </w:rPr>
        <w:t>,</w:t>
      </w:r>
      <w:r w:rsidR="00201807" w:rsidRPr="00696F7A">
        <w:rPr>
          <w:rFonts w:ascii="Verdana" w:hAnsi="Verdana" w:cs="Arial"/>
          <w:sz w:val="22"/>
          <w:szCs w:val="22"/>
        </w:rPr>
        <w:t xml:space="preserve"> poderá recusar o objeto contratado, ocasião na qual será cobrada a multa relativa à recusa e não mais a multa diária por atraso, ante a inacumulabilidade da cobrança;</w:t>
      </w:r>
    </w:p>
    <w:p w:rsidR="00CC1D54" w:rsidRPr="00696F7A" w:rsidRDefault="00201807" w:rsidP="00696F7A">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696F7A">
        <w:rPr>
          <w:rFonts w:ascii="Verdana" w:hAnsi="Verdana" w:cs="Arial"/>
          <w:sz w:val="22"/>
          <w:szCs w:val="22"/>
        </w:rPr>
        <w:t>Em caso de recusa do objeto contratado</w:t>
      </w:r>
      <w:r w:rsidR="005A0A0A" w:rsidRPr="00696F7A">
        <w:rPr>
          <w:rFonts w:ascii="Verdana" w:hAnsi="Verdana" w:cs="Arial"/>
          <w:sz w:val="22"/>
          <w:szCs w:val="22"/>
        </w:rPr>
        <w:t>,</w:t>
      </w:r>
      <w:r w:rsidRPr="00696F7A">
        <w:rPr>
          <w:rFonts w:ascii="Verdana" w:hAnsi="Verdana" w:cs="Arial"/>
          <w:sz w:val="22"/>
          <w:szCs w:val="22"/>
        </w:rPr>
        <w:t xml:space="preserve"> aplicar-se-á multa de 10% (dez por cent</w:t>
      </w:r>
      <w:r w:rsidR="003452B0" w:rsidRPr="00696F7A">
        <w:rPr>
          <w:rFonts w:ascii="Verdana" w:hAnsi="Verdana" w:cs="Arial"/>
          <w:sz w:val="22"/>
          <w:szCs w:val="22"/>
        </w:rPr>
        <w:t>o) sobre o valor da contratação;</w:t>
      </w:r>
    </w:p>
    <w:p w:rsidR="00CC1D54" w:rsidRPr="00696F7A" w:rsidRDefault="00201807" w:rsidP="00696F7A">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696F7A">
        <w:rPr>
          <w:rFonts w:ascii="Verdana" w:hAnsi="Verdana" w:cs="Arial"/>
          <w:sz w:val="22"/>
          <w:szCs w:val="22"/>
        </w:rPr>
        <w:t>Entende-se configurada a recusa, além do descumprimento dos prazos estabelecidos no</w:t>
      </w:r>
      <w:r w:rsidR="003E0BB6" w:rsidRPr="00696F7A">
        <w:rPr>
          <w:rFonts w:ascii="Verdana" w:hAnsi="Verdana" w:cs="Arial"/>
          <w:sz w:val="22"/>
          <w:szCs w:val="22"/>
        </w:rPr>
        <w:t xml:space="preserve"> </w:t>
      </w:r>
      <w:r w:rsidR="003E0BB6" w:rsidRPr="00696F7A">
        <w:rPr>
          <w:rFonts w:ascii="Verdana" w:hAnsi="Verdana" w:cs="Arial"/>
          <w:b/>
          <w:sz w:val="22"/>
          <w:szCs w:val="22"/>
        </w:rPr>
        <w:t xml:space="preserve">subitem </w:t>
      </w:r>
      <w:r w:rsidR="00B20F00" w:rsidRPr="00696F7A">
        <w:rPr>
          <w:rFonts w:ascii="Verdana" w:hAnsi="Verdana" w:cs="Arial"/>
          <w:b/>
          <w:sz w:val="22"/>
          <w:szCs w:val="22"/>
        </w:rPr>
        <w:t>1</w:t>
      </w:r>
      <w:r w:rsidR="0026514C">
        <w:rPr>
          <w:rFonts w:ascii="Verdana" w:hAnsi="Verdana" w:cs="Arial"/>
          <w:b/>
          <w:sz w:val="22"/>
          <w:szCs w:val="22"/>
        </w:rPr>
        <w:t>4</w:t>
      </w:r>
      <w:r w:rsidR="003E0BB6" w:rsidRPr="00696F7A">
        <w:rPr>
          <w:rFonts w:ascii="Verdana" w:hAnsi="Verdana" w:cs="Arial"/>
          <w:b/>
          <w:sz w:val="22"/>
          <w:szCs w:val="22"/>
        </w:rPr>
        <w:t>.1.2.</w:t>
      </w:r>
      <w:r w:rsidR="003E0BB6" w:rsidRPr="00696F7A">
        <w:rPr>
          <w:rFonts w:ascii="Verdana" w:hAnsi="Verdana" w:cs="Arial"/>
          <w:sz w:val="22"/>
          <w:szCs w:val="22"/>
        </w:rPr>
        <w:t xml:space="preserve"> </w:t>
      </w:r>
      <w:proofErr w:type="gramStart"/>
      <w:r w:rsidR="003E0BB6" w:rsidRPr="00696F7A">
        <w:rPr>
          <w:rFonts w:ascii="Verdana" w:hAnsi="Verdana" w:cs="Arial"/>
          <w:sz w:val="22"/>
          <w:szCs w:val="22"/>
        </w:rPr>
        <w:t>d</w:t>
      </w:r>
      <w:r w:rsidRPr="00696F7A">
        <w:rPr>
          <w:rFonts w:ascii="Verdana" w:hAnsi="Verdana" w:cs="Arial"/>
          <w:sz w:val="22"/>
          <w:szCs w:val="22"/>
        </w:rPr>
        <w:t>este</w:t>
      </w:r>
      <w:proofErr w:type="gramEnd"/>
      <w:r w:rsidRPr="00696F7A">
        <w:rPr>
          <w:rFonts w:ascii="Verdana" w:hAnsi="Verdana" w:cs="Arial"/>
          <w:sz w:val="22"/>
          <w:szCs w:val="22"/>
        </w:rPr>
        <w:t xml:space="preserve"> Termo de Referência, as hipóteses em que a </w:t>
      </w:r>
      <w:r w:rsidR="00470FAD" w:rsidRPr="00696F7A">
        <w:rPr>
          <w:rFonts w:ascii="Verdana" w:hAnsi="Verdana" w:cs="Arial"/>
          <w:sz w:val="22"/>
          <w:szCs w:val="22"/>
        </w:rPr>
        <w:t>CONTRATADA</w:t>
      </w:r>
      <w:r w:rsidRPr="00696F7A">
        <w:rPr>
          <w:rFonts w:ascii="Verdana" w:hAnsi="Verdana" w:cs="Arial"/>
          <w:sz w:val="22"/>
          <w:szCs w:val="22"/>
        </w:rPr>
        <w:t xml:space="preserve"> não apresentar situação regular conforme exigências contidas no Edital</w:t>
      </w:r>
      <w:r w:rsidR="007052B4" w:rsidRPr="00696F7A">
        <w:rPr>
          <w:rFonts w:ascii="Verdana" w:hAnsi="Verdana" w:cs="Arial"/>
          <w:sz w:val="22"/>
          <w:szCs w:val="22"/>
        </w:rPr>
        <w:t xml:space="preserve"> e </w:t>
      </w:r>
      <w:r w:rsidRPr="00696F7A">
        <w:rPr>
          <w:rFonts w:ascii="Verdana" w:hAnsi="Verdana" w:cs="Arial"/>
          <w:sz w:val="22"/>
          <w:szCs w:val="22"/>
        </w:rPr>
        <w:t>neste Termo de Referência</w:t>
      </w:r>
      <w:r w:rsidR="003452B0" w:rsidRPr="00696F7A">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Caso a </w:t>
      </w:r>
      <w:r w:rsidR="003E0BB6" w:rsidRPr="00696F7A">
        <w:rPr>
          <w:rFonts w:ascii="Verdana" w:hAnsi="Verdana" w:cs="Arial"/>
          <w:sz w:val="22"/>
          <w:szCs w:val="22"/>
        </w:rPr>
        <w:t xml:space="preserve">CONTRATADA </w:t>
      </w:r>
      <w:r w:rsidRPr="00696F7A">
        <w:rPr>
          <w:rFonts w:ascii="Verdana" w:hAnsi="Verdana" w:cs="Arial"/>
          <w:sz w:val="22"/>
          <w:szCs w:val="22"/>
        </w:rPr>
        <w:t>não atenda aos demais prazos e obrigações constantes no Edital</w:t>
      </w:r>
      <w:r w:rsidR="00E45EA1" w:rsidRPr="00696F7A">
        <w:rPr>
          <w:rFonts w:ascii="Verdana" w:hAnsi="Verdana" w:cs="Arial"/>
          <w:sz w:val="22"/>
          <w:szCs w:val="22"/>
        </w:rPr>
        <w:t xml:space="preserve"> e </w:t>
      </w:r>
      <w:r w:rsidRPr="00696F7A">
        <w:rPr>
          <w:rFonts w:ascii="Verdana" w:hAnsi="Verdana" w:cs="Arial"/>
          <w:sz w:val="22"/>
          <w:szCs w:val="22"/>
        </w:rPr>
        <w:t>neste Termo de Referência, aplicar-se-á multa de 0,2% (zero vírgula dois por cento) por dia, limitada a 10% (dez por cento) sobre o valor da contratação;</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 multa aplicada em razão de atraso injustificado não impede que a Administração rescinda a contratação e aplique </w:t>
      </w:r>
      <w:r w:rsidR="0026514C">
        <w:rPr>
          <w:rFonts w:ascii="Verdana" w:hAnsi="Verdana" w:cs="Arial"/>
          <w:sz w:val="22"/>
          <w:szCs w:val="22"/>
        </w:rPr>
        <w:t>outras sanções previstas em lei;</w:t>
      </w:r>
    </w:p>
    <w:p w:rsidR="001372D9" w:rsidRPr="00696F7A" w:rsidRDefault="00201807" w:rsidP="00696F7A">
      <w:pPr>
        <w:pStyle w:val="Ttulo1"/>
        <w:keepNext w:val="0"/>
        <w:widowControl w:val="0"/>
        <w:spacing w:before="120" w:after="120" w:line="240" w:lineRule="auto"/>
        <w:ind w:left="1134"/>
        <w:jc w:val="both"/>
        <w:rPr>
          <w:rFonts w:ascii="Verdana" w:hAnsi="Verdana"/>
          <w:sz w:val="22"/>
          <w:szCs w:val="22"/>
          <w:u w:val="single"/>
        </w:rPr>
      </w:pPr>
      <w:r w:rsidRPr="00696F7A">
        <w:rPr>
          <w:rFonts w:ascii="Verdana" w:hAnsi="Verdana"/>
          <w:sz w:val="22"/>
          <w:szCs w:val="22"/>
          <w:u w:val="single"/>
        </w:rPr>
        <w:t>Multa por Rescisão</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Nas hipóteses de rescisão unilateral, deve ser aplicada multa de 10% (dez por cento) sobre o valor da contratação</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As multas descritas serão descontadas d</w:t>
      </w:r>
      <w:r w:rsidR="00E45EA1" w:rsidRPr="00696F7A">
        <w:rPr>
          <w:rFonts w:ascii="Verdana" w:hAnsi="Verdana" w:cs="Arial"/>
          <w:sz w:val="22"/>
          <w:szCs w:val="22"/>
        </w:rPr>
        <w:t>o</w:t>
      </w:r>
      <w:r w:rsidRPr="00696F7A">
        <w:rPr>
          <w:rFonts w:ascii="Verdana" w:hAnsi="Verdana" w:cs="Arial"/>
          <w:sz w:val="22"/>
          <w:szCs w:val="22"/>
        </w:rPr>
        <w:t xml:space="preserve"> pagamento a ser</w:t>
      </w:r>
      <w:r w:rsidR="00E45EA1" w:rsidRPr="00696F7A">
        <w:rPr>
          <w:rFonts w:ascii="Verdana" w:hAnsi="Verdana" w:cs="Arial"/>
          <w:sz w:val="22"/>
          <w:szCs w:val="22"/>
        </w:rPr>
        <w:t xml:space="preserve"> </w:t>
      </w:r>
      <w:proofErr w:type="gramStart"/>
      <w:r w:rsidRPr="00696F7A">
        <w:rPr>
          <w:rFonts w:ascii="Verdana" w:hAnsi="Verdana" w:cs="Arial"/>
          <w:sz w:val="22"/>
          <w:szCs w:val="22"/>
        </w:rPr>
        <w:t>efetuado, quando houver, ou ainda</w:t>
      </w:r>
      <w:r w:rsidR="00E45EA1" w:rsidRPr="00696F7A">
        <w:rPr>
          <w:rFonts w:ascii="Verdana" w:hAnsi="Verdana" w:cs="Arial"/>
          <w:sz w:val="22"/>
          <w:szCs w:val="22"/>
        </w:rPr>
        <w:t>,</w:t>
      </w:r>
      <w:r w:rsidRPr="00696F7A">
        <w:rPr>
          <w:rFonts w:ascii="Verdana" w:hAnsi="Verdana" w:cs="Arial"/>
          <w:sz w:val="22"/>
          <w:szCs w:val="22"/>
        </w:rPr>
        <w:t xml:space="preserve"> cobradas</w:t>
      </w:r>
      <w:proofErr w:type="gramEnd"/>
      <w:r w:rsidRPr="00696F7A">
        <w:rPr>
          <w:rFonts w:ascii="Verdana" w:hAnsi="Verdana" w:cs="Arial"/>
          <w:sz w:val="22"/>
          <w:szCs w:val="22"/>
        </w:rPr>
        <w:t xml:space="preserve"> administrativamente e, </w:t>
      </w:r>
      <w:r w:rsidRPr="00696F7A">
        <w:rPr>
          <w:rFonts w:ascii="Verdana" w:hAnsi="Verdana" w:cs="Arial"/>
          <w:sz w:val="22"/>
          <w:szCs w:val="22"/>
        </w:rPr>
        <w:lastRenderedPageBreak/>
        <w:t>na impossibilidade, judicialmente</w:t>
      </w:r>
      <w:r w:rsidR="0026514C">
        <w:rPr>
          <w:rFonts w:ascii="Verdana" w:hAnsi="Verdana" w:cs="Arial"/>
          <w:sz w:val="22"/>
          <w:szCs w:val="22"/>
        </w:rPr>
        <w:t>;</w:t>
      </w:r>
    </w:p>
    <w:p w:rsidR="00CC1D54" w:rsidRPr="00696F7A" w:rsidRDefault="0075512F"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w:t>
      </w:r>
      <w:r w:rsidR="00201807" w:rsidRPr="00696F7A">
        <w:rPr>
          <w:rFonts w:ascii="Verdana" w:hAnsi="Verdana" w:cs="Arial"/>
          <w:sz w:val="22"/>
          <w:szCs w:val="22"/>
        </w:rPr>
        <w:t xml:space="preserve"> </w:t>
      </w:r>
      <w:r w:rsidRPr="00696F7A">
        <w:rPr>
          <w:rFonts w:ascii="Verdana" w:hAnsi="Verdana" w:cs="Arial"/>
          <w:sz w:val="22"/>
          <w:szCs w:val="22"/>
        </w:rPr>
        <w:t xml:space="preserve">CONTRATANTE </w:t>
      </w:r>
      <w:r w:rsidR="00201807" w:rsidRPr="00696F7A">
        <w:rPr>
          <w:rFonts w:ascii="Verdana" w:hAnsi="Verdana" w:cs="Arial"/>
          <w:sz w:val="22"/>
          <w:szCs w:val="22"/>
        </w:rPr>
        <w:t>poderá suspender os pagamentos devidos até a conclusão dos processos de aplicação das penalidades</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Além das penalidades citadas, </w:t>
      </w:r>
      <w:r w:rsidR="00E45EA1" w:rsidRPr="00696F7A">
        <w:rPr>
          <w:rFonts w:ascii="Verdana" w:hAnsi="Verdana" w:cs="Arial"/>
          <w:sz w:val="22"/>
          <w:szCs w:val="22"/>
        </w:rPr>
        <w:t>a</w:t>
      </w:r>
      <w:r w:rsidRPr="00696F7A">
        <w:rPr>
          <w:rFonts w:ascii="Verdana" w:hAnsi="Verdana" w:cs="Arial"/>
          <w:sz w:val="22"/>
          <w:szCs w:val="22"/>
        </w:rPr>
        <w:t xml:space="preserve"> </w:t>
      </w:r>
      <w:r w:rsidR="0075512F" w:rsidRPr="00696F7A">
        <w:rPr>
          <w:rFonts w:ascii="Verdana" w:hAnsi="Verdana" w:cs="Arial"/>
          <w:sz w:val="22"/>
          <w:szCs w:val="22"/>
        </w:rPr>
        <w:t xml:space="preserve">CONTRATADA </w:t>
      </w:r>
      <w:r w:rsidRPr="00696F7A">
        <w:rPr>
          <w:rFonts w:ascii="Verdana" w:hAnsi="Verdana" w:cs="Arial"/>
          <w:sz w:val="22"/>
          <w:szCs w:val="22"/>
        </w:rPr>
        <w:t>ficará sujeita ainda ao cancelamento de sua inscrição no Cadastro de Fornecedor</w:t>
      </w:r>
      <w:r w:rsidR="00962F61" w:rsidRPr="00696F7A">
        <w:rPr>
          <w:rFonts w:ascii="Verdana" w:hAnsi="Verdana" w:cs="Arial"/>
          <w:sz w:val="22"/>
          <w:szCs w:val="22"/>
        </w:rPr>
        <w:t>es d</w:t>
      </w:r>
      <w:r w:rsidR="0075512F" w:rsidRPr="00696F7A">
        <w:rPr>
          <w:rFonts w:ascii="Verdana" w:hAnsi="Verdana" w:cs="Arial"/>
          <w:sz w:val="22"/>
          <w:szCs w:val="22"/>
        </w:rPr>
        <w:t>a</w:t>
      </w:r>
      <w:r w:rsidR="00962F61" w:rsidRPr="00696F7A">
        <w:rPr>
          <w:rFonts w:ascii="Verdana" w:hAnsi="Verdana" w:cs="Arial"/>
          <w:sz w:val="22"/>
          <w:szCs w:val="22"/>
        </w:rPr>
        <w:t xml:space="preserve"> </w:t>
      </w:r>
      <w:r w:rsidR="0075512F" w:rsidRPr="00696F7A">
        <w:rPr>
          <w:rFonts w:ascii="Verdana" w:hAnsi="Verdana" w:cs="Arial"/>
          <w:sz w:val="22"/>
          <w:szCs w:val="22"/>
        </w:rPr>
        <w:t>CONTRATANTE</w:t>
      </w:r>
      <w:r w:rsidRPr="00696F7A">
        <w:rPr>
          <w:rFonts w:ascii="Verdana" w:hAnsi="Verdana" w:cs="Arial"/>
          <w:sz w:val="22"/>
          <w:szCs w:val="22"/>
        </w:rPr>
        <w:t xml:space="preserve">, bem como será descredenciada do SICAF e, no que </w:t>
      </w:r>
      <w:proofErr w:type="gramStart"/>
      <w:r w:rsidRPr="00696F7A">
        <w:rPr>
          <w:rFonts w:ascii="Verdana" w:hAnsi="Verdana" w:cs="Arial"/>
          <w:sz w:val="22"/>
          <w:szCs w:val="22"/>
        </w:rPr>
        <w:t>couberem,</w:t>
      </w:r>
      <w:proofErr w:type="gramEnd"/>
      <w:r w:rsidRPr="00696F7A">
        <w:rPr>
          <w:rFonts w:ascii="Verdana" w:hAnsi="Verdana" w:cs="Arial"/>
          <w:sz w:val="22"/>
          <w:szCs w:val="22"/>
        </w:rPr>
        <w:t xml:space="preserve"> às demais penalidades referidas no Capítulo IV da lei 8.666/1993</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As penalidades aplicadas à </w:t>
      </w:r>
      <w:r w:rsidR="0075512F" w:rsidRPr="00696F7A">
        <w:rPr>
          <w:rFonts w:ascii="Verdana" w:hAnsi="Verdana" w:cs="Arial"/>
          <w:sz w:val="22"/>
          <w:szCs w:val="22"/>
        </w:rPr>
        <w:t xml:space="preserve">CONTRATADA </w:t>
      </w:r>
      <w:r w:rsidRPr="00696F7A">
        <w:rPr>
          <w:rFonts w:ascii="Verdana" w:hAnsi="Verdana" w:cs="Arial"/>
          <w:sz w:val="22"/>
          <w:szCs w:val="22"/>
        </w:rPr>
        <w:t>serão registradas no SICAF</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 </w:t>
      </w:r>
      <w:r w:rsidR="0075512F" w:rsidRPr="00696F7A">
        <w:rPr>
          <w:rFonts w:ascii="Verdana" w:hAnsi="Verdana" w:cs="Arial"/>
          <w:sz w:val="22"/>
          <w:szCs w:val="22"/>
        </w:rPr>
        <w:t xml:space="preserve">CONTRATADA </w:t>
      </w:r>
      <w:r w:rsidRPr="00696F7A">
        <w:rPr>
          <w:rFonts w:ascii="Verdana" w:hAnsi="Verdana" w:cs="Arial"/>
          <w:sz w:val="22"/>
          <w:szCs w:val="22"/>
        </w:rPr>
        <w:t>não incorrerá em multa durante as prorrogações compensatórias expressamente concedidas pel</w:t>
      </w:r>
      <w:r w:rsidR="0075512F" w:rsidRPr="00696F7A">
        <w:rPr>
          <w:rFonts w:ascii="Verdana" w:hAnsi="Verdana" w:cs="Arial"/>
          <w:sz w:val="22"/>
          <w:szCs w:val="22"/>
        </w:rPr>
        <w:t>a</w:t>
      </w:r>
      <w:r w:rsidRPr="00696F7A">
        <w:rPr>
          <w:rFonts w:ascii="Verdana" w:hAnsi="Verdana" w:cs="Arial"/>
          <w:sz w:val="22"/>
          <w:szCs w:val="22"/>
        </w:rPr>
        <w:t xml:space="preserve"> </w:t>
      </w:r>
      <w:r w:rsidR="0075512F" w:rsidRPr="00696F7A">
        <w:rPr>
          <w:rFonts w:ascii="Verdana" w:hAnsi="Verdana" w:cs="Arial"/>
          <w:sz w:val="22"/>
          <w:szCs w:val="22"/>
        </w:rPr>
        <w:t>CONTRATANTE</w:t>
      </w:r>
      <w:r w:rsidRPr="00696F7A">
        <w:rPr>
          <w:rFonts w:ascii="Verdana" w:hAnsi="Verdana" w:cs="Arial"/>
          <w:sz w:val="22"/>
          <w:szCs w:val="22"/>
        </w:rPr>
        <w:t>, em virtude de caso fortuito, força maior ou de impedimento ocasionado pela Administração.</w:t>
      </w:r>
    </w:p>
    <w:p w:rsidR="001372D9" w:rsidRPr="00696F7A" w:rsidRDefault="001372D9" w:rsidP="00696F7A">
      <w:pPr>
        <w:pStyle w:val="Recuodecorpodetexto"/>
        <w:widowControl w:val="0"/>
        <w:tabs>
          <w:tab w:val="left" w:pos="540"/>
        </w:tabs>
        <w:spacing w:before="120" w:after="120"/>
        <w:ind w:left="0" w:firstLine="0"/>
        <w:rPr>
          <w:rFonts w:ascii="Verdana" w:hAnsi="Verdana" w:cs="Arial"/>
          <w:sz w:val="22"/>
          <w:szCs w:val="22"/>
        </w:rPr>
      </w:pPr>
    </w:p>
    <w:p w:rsidR="00CC1D54" w:rsidRPr="00696F7A" w:rsidRDefault="00844940"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SELEÇÃO DOS FORNECEDORES</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Modalidade: Pregão Eletrônico.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Tipo: Menor Preço por </w:t>
      </w:r>
      <w:r w:rsidR="00DE1591" w:rsidRPr="00696F7A">
        <w:rPr>
          <w:rFonts w:ascii="Verdana" w:hAnsi="Verdana" w:cs="Arial"/>
          <w:sz w:val="22"/>
          <w:szCs w:val="22"/>
        </w:rPr>
        <w:t>lote</w:t>
      </w:r>
      <w:r w:rsidRPr="00696F7A">
        <w:rPr>
          <w:rFonts w:ascii="Verdana" w:hAnsi="Verdana" w:cs="Arial"/>
          <w:sz w:val="22"/>
          <w:szCs w:val="22"/>
        </w:rPr>
        <w:t>.</w:t>
      </w:r>
    </w:p>
    <w:p w:rsidR="00CC1D54" w:rsidRPr="00696F7A" w:rsidRDefault="00844940"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u w:val="single"/>
        </w:rPr>
        <w:t>Justificativa</w:t>
      </w:r>
      <w:r w:rsidRPr="00696F7A">
        <w:rPr>
          <w:rFonts w:ascii="Verdana" w:hAnsi="Verdana" w:cs="Arial"/>
          <w:sz w:val="22"/>
          <w:szCs w:val="22"/>
        </w:rPr>
        <w:t>:</w:t>
      </w:r>
      <w:r w:rsidR="000311F4" w:rsidRPr="00696F7A">
        <w:rPr>
          <w:rFonts w:ascii="Verdana" w:hAnsi="Verdana" w:cs="Arial"/>
          <w:sz w:val="22"/>
          <w:szCs w:val="22"/>
        </w:rPr>
        <w:t xml:space="preserve"> O objeto caracterizado p</w:t>
      </w:r>
      <w:r w:rsidR="00502897" w:rsidRPr="00696F7A">
        <w:rPr>
          <w:rFonts w:ascii="Verdana" w:hAnsi="Verdana" w:cs="Arial"/>
          <w:sz w:val="22"/>
          <w:szCs w:val="22"/>
        </w:rPr>
        <w:t>or este</w:t>
      </w:r>
      <w:r w:rsidR="000311F4" w:rsidRPr="00696F7A">
        <w:rPr>
          <w:rFonts w:ascii="Verdana" w:hAnsi="Verdana" w:cs="Arial"/>
          <w:sz w:val="22"/>
          <w:szCs w:val="22"/>
        </w:rPr>
        <w:t xml:space="preserve"> Termo de R</w:t>
      </w:r>
      <w:r w:rsidRPr="00696F7A">
        <w:rPr>
          <w:rFonts w:ascii="Verdana" w:hAnsi="Verdana" w:cs="Arial"/>
          <w:sz w:val="22"/>
          <w:szCs w:val="22"/>
        </w:rPr>
        <w:t>eferência teve padrão de qualidade e desempenho definidos objetivamente, além de tratar-se de objeto plenamente disponível no mercado. Desse modo, consoante previsão do art. 1º da Lei n.º 10.520/2002 c/c art. 2º do Decreto Federal n.º 5.450/</w:t>
      </w:r>
      <w:r w:rsidR="007F5A97" w:rsidRPr="00696F7A">
        <w:rPr>
          <w:rFonts w:ascii="Verdana" w:hAnsi="Verdana" w:cs="Arial"/>
          <w:sz w:val="22"/>
          <w:szCs w:val="22"/>
        </w:rPr>
        <w:t>20</w:t>
      </w:r>
      <w:r w:rsidRPr="00696F7A">
        <w:rPr>
          <w:rFonts w:ascii="Verdana" w:hAnsi="Verdana" w:cs="Arial"/>
          <w:sz w:val="22"/>
          <w:szCs w:val="22"/>
        </w:rPr>
        <w:t xml:space="preserve">05, o pretendido certame licitatório deverá ser processado na modalidade pregão, na forma eletrônica e do tipo menor preço por </w:t>
      </w:r>
      <w:r w:rsidR="00DE1591" w:rsidRPr="00696F7A">
        <w:rPr>
          <w:rFonts w:ascii="Verdana" w:hAnsi="Verdana" w:cs="Arial"/>
          <w:sz w:val="22"/>
          <w:szCs w:val="22"/>
        </w:rPr>
        <w:t xml:space="preserve">lote, </w:t>
      </w:r>
      <w:r w:rsidR="00DE1591" w:rsidRPr="00696F7A">
        <w:rPr>
          <w:rFonts w:ascii="Verdana" w:hAnsi="Verdana" w:cs="Arial"/>
          <w:bCs/>
          <w:sz w:val="22"/>
          <w:szCs w:val="22"/>
        </w:rPr>
        <w:t>por possuírem a mesma natureza e guardarem relação entre si</w:t>
      </w:r>
      <w:r w:rsidR="00433927" w:rsidRPr="00696F7A">
        <w:rPr>
          <w:rStyle w:val="Refdenotaderodap"/>
          <w:rFonts w:ascii="Verdana" w:hAnsi="Verdana" w:cs="Arial"/>
          <w:bCs/>
          <w:sz w:val="22"/>
          <w:szCs w:val="22"/>
        </w:rPr>
        <w:footnoteReference w:id="1"/>
      </w:r>
      <w:r w:rsidR="00DD61F5" w:rsidRPr="00696F7A">
        <w:rPr>
          <w:rFonts w:ascii="Verdana" w:hAnsi="Verdana" w:cs="Arial"/>
          <w:bCs/>
          <w:sz w:val="22"/>
          <w:szCs w:val="22"/>
        </w:rPr>
        <w:t>,</w:t>
      </w:r>
      <w:r w:rsidR="00DD61F5" w:rsidRPr="00696F7A">
        <w:rPr>
          <w:rFonts w:ascii="Verdana" w:hAnsi="Verdana" w:cs="Arial"/>
          <w:sz w:val="22"/>
          <w:szCs w:val="22"/>
        </w:rPr>
        <w:t xml:space="preserve"> visando aumentar a competitividade do certame</w:t>
      </w:r>
      <w:r w:rsidR="00DD61F5" w:rsidRPr="00696F7A">
        <w:rPr>
          <w:rStyle w:val="Refdenotaderodap"/>
          <w:rFonts w:ascii="Verdana" w:hAnsi="Verdana" w:cs="Arial"/>
          <w:sz w:val="22"/>
          <w:szCs w:val="22"/>
        </w:rPr>
        <w:footnoteReference w:id="2"/>
      </w:r>
      <w:r w:rsidR="00DD61F5" w:rsidRPr="00696F7A">
        <w:rPr>
          <w:rFonts w:ascii="Verdana" w:hAnsi="Verdana" w:cs="Arial"/>
          <w:sz w:val="22"/>
          <w:szCs w:val="22"/>
        </w:rPr>
        <w:t>.</w:t>
      </w:r>
      <w:r w:rsidRPr="00696F7A">
        <w:rPr>
          <w:rFonts w:ascii="Verdana" w:hAnsi="Verdana" w:cs="Arial"/>
          <w:sz w:val="22"/>
          <w:szCs w:val="22"/>
        </w:rPr>
        <w:t xml:space="preserve">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Aplicação do direito de preferência micro e pequena empresa. Lei Complementar n.° 123/</w:t>
      </w:r>
      <w:r w:rsidR="001A14CC" w:rsidRPr="00696F7A">
        <w:rPr>
          <w:rFonts w:ascii="Verdana" w:hAnsi="Verdana" w:cs="Arial"/>
          <w:sz w:val="22"/>
          <w:szCs w:val="22"/>
        </w:rPr>
        <w:t>20</w:t>
      </w:r>
      <w:r w:rsidRPr="00696F7A">
        <w:rPr>
          <w:rFonts w:ascii="Verdana" w:hAnsi="Verdana" w:cs="Arial"/>
          <w:sz w:val="22"/>
          <w:szCs w:val="22"/>
        </w:rPr>
        <w:t xml:space="preserve">06 e Decreto Federal n.º </w:t>
      </w:r>
      <w:r w:rsidR="001A14CC" w:rsidRPr="00696F7A">
        <w:rPr>
          <w:rFonts w:ascii="Verdana" w:hAnsi="Verdana" w:cs="Arial"/>
          <w:sz w:val="22"/>
          <w:szCs w:val="22"/>
        </w:rPr>
        <w:t>8.538</w:t>
      </w:r>
      <w:r w:rsidRPr="00696F7A">
        <w:rPr>
          <w:rFonts w:ascii="Verdana" w:hAnsi="Verdana" w:cs="Arial"/>
          <w:sz w:val="22"/>
          <w:szCs w:val="22"/>
        </w:rPr>
        <w:t>/</w:t>
      </w:r>
      <w:r w:rsidR="001A14CC" w:rsidRPr="00696F7A">
        <w:rPr>
          <w:rFonts w:ascii="Verdana" w:hAnsi="Verdana" w:cs="Arial"/>
          <w:sz w:val="22"/>
          <w:szCs w:val="22"/>
        </w:rPr>
        <w:t>2015</w:t>
      </w:r>
      <w:r w:rsidRPr="00696F7A">
        <w:rPr>
          <w:rFonts w:ascii="Verdana" w:hAnsi="Verdana" w:cs="Arial"/>
          <w:sz w:val="22"/>
          <w:szCs w:val="22"/>
        </w:rPr>
        <w:t>.</w:t>
      </w:r>
    </w:p>
    <w:p w:rsidR="00CC1D54" w:rsidRPr="00696F7A" w:rsidRDefault="00844940"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u w:val="single"/>
        </w:rPr>
        <w:t>Justificativa</w:t>
      </w:r>
      <w:r w:rsidRPr="00696F7A">
        <w:rPr>
          <w:rFonts w:ascii="Verdana" w:hAnsi="Verdana" w:cs="Arial"/>
          <w:sz w:val="22"/>
          <w:szCs w:val="22"/>
        </w:rPr>
        <w:t xml:space="preserve">: Participação exclusiva de micro e pequenas empresas, conforme determina o art. 6º do Decreto Federal n.º </w:t>
      </w:r>
      <w:r w:rsidR="001A14CC" w:rsidRPr="00696F7A">
        <w:rPr>
          <w:rFonts w:ascii="Verdana" w:hAnsi="Verdana" w:cs="Arial"/>
          <w:sz w:val="22"/>
          <w:szCs w:val="22"/>
        </w:rPr>
        <w:t>8.538</w:t>
      </w:r>
      <w:r w:rsidRPr="00696F7A">
        <w:rPr>
          <w:rFonts w:ascii="Verdana" w:hAnsi="Verdana" w:cs="Arial"/>
          <w:sz w:val="22"/>
          <w:szCs w:val="22"/>
        </w:rPr>
        <w:t>/</w:t>
      </w:r>
      <w:r w:rsidR="001A14CC" w:rsidRPr="00696F7A">
        <w:rPr>
          <w:rFonts w:ascii="Verdana" w:hAnsi="Verdana" w:cs="Arial"/>
          <w:sz w:val="22"/>
          <w:szCs w:val="22"/>
        </w:rPr>
        <w:t>2015</w:t>
      </w:r>
      <w:r w:rsidRPr="00696F7A">
        <w:rPr>
          <w:rFonts w:ascii="Verdana" w:hAnsi="Verdana" w:cs="Arial"/>
          <w:sz w:val="22"/>
          <w:szCs w:val="22"/>
        </w:rPr>
        <w:t xml:space="preserve">, em razão de ter o valor estimado, por item, ficado abaixo </w:t>
      </w:r>
      <w:r w:rsidRPr="00696F7A">
        <w:rPr>
          <w:rFonts w:ascii="Verdana" w:hAnsi="Verdana" w:cs="Arial"/>
          <w:sz w:val="22"/>
          <w:szCs w:val="22"/>
        </w:rPr>
        <w:lastRenderedPageBreak/>
        <w:t>de R$ 80.000,00 (oitenta mil reais).</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Apresentar, no mínimo, </w:t>
      </w:r>
      <w:r w:rsidRPr="002949D9">
        <w:rPr>
          <w:rFonts w:ascii="Verdana" w:hAnsi="Verdana" w:cs="Arial"/>
          <w:b/>
          <w:sz w:val="22"/>
          <w:szCs w:val="22"/>
        </w:rPr>
        <w:t>01 (um) atestado de capacidade técnica</w:t>
      </w:r>
      <w:r w:rsidRPr="00696F7A">
        <w:rPr>
          <w:rFonts w:ascii="Verdana" w:hAnsi="Verdana" w:cs="Arial"/>
          <w:sz w:val="22"/>
          <w:szCs w:val="22"/>
        </w:rPr>
        <w:t xml:space="preserve"> em nome da licitante, pessoa </w:t>
      </w:r>
      <w:proofErr w:type="gramStart"/>
      <w:r w:rsidRPr="00696F7A">
        <w:rPr>
          <w:rFonts w:ascii="Verdana" w:hAnsi="Verdana" w:cs="Arial"/>
          <w:sz w:val="22"/>
          <w:szCs w:val="22"/>
        </w:rPr>
        <w:t>jurídica, e fornecido por pessoa jurídica de direito público ou privado, que comprove aptidão da licitante para desempenho de atividade pertinente e compatível em características, quantidades e prazos com o objeto da licitação</w:t>
      </w:r>
      <w:proofErr w:type="gramEnd"/>
      <w:r w:rsidRPr="00696F7A">
        <w:rPr>
          <w:rFonts w:ascii="Verdana" w:hAnsi="Verdana" w:cs="Arial"/>
          <w:sz w:val="22"/>
          <w:szCs w:val="22"/>
        </w:rPr>
        <w:t xml:space="preserve">.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licitante declarada vencedora, provisoriamente, deverá anexar, junto a proposta comercial, prospecto(s</w:t>
      </w:r>
      <w:proofErr w:type="gramStart"/>
      <w:r w:rsidRPr="00696F7A">
        <w:rPr>
          <w:rFonts w:ascii="Verdana" w:hAnsi="Verdana" w:cs="Arial"/>
          <w:sz w:val="22"/>
          <w:szCs w:val="22"/>
        </w:rPr>
        <w:t>)</w:t>
      </w:r>
      <w:proofErr w:type="gramEnd"/>
      <w:r w:rsidRPr="00696F7A">
        <w:rPr>
          <w:rFonts w:ascii="Verdana" w:hAnsi="Verdana" w:cs="Arial"/>
          <w:sz w:val="22"/>
          <w:szCs w:val="22"/>
        </w:rPr>
        <w:t>/folheto(s)/manual(is) do</w:t>
      </w:r>
      <w:r w:rsidR="00DE1591" w:rsidRPr="00696F7A">
        <w:rPr>
          <w:rFonts w:ascii="Verdana" w:hAnsi="Verdana" w:cs="Arial"/>
          <w:sz w:val="22"/>
          <w:szCs w:val="22"/>
        </w:rPr>
        <w:t>(s) objeto(s)/</w:t>
      </w:r>
      <w:r w:rsidRPr="00696F7A">
        <w:rPr>
          <w:rFonts w:ascii="Verdana" w:hAnsi="Verdana" w:cs="Arial"/>
          <w:sz w:val="22"/>
          <w:szCs w:val="22"/>
        </w:rPr>
        <w:t>equipamento</w:t>
      </w:r>
      <w:r w:rsidR="00DE1591" w:rsidRPr="00696F7A">
        <w:rPr>
          <w:rFonts w:ascii="Verdana" w:hAnsi="Verdana" w:cs="Arial"/>
          <w:sz w:val="22"/>
          <w:szCs w:val="22"/>
        </w:rPr>
        <w:t>(s)</w:t>
      </w:r>
      <w:r w:rsidRPr="00696F7A">
        <w:rPr>
          <w:rFonts w:ascii="Verdana" w:hAnsi="Verdana" w:cs="Arial"/>
          <w:sz w:val="22"/>
          <w:szCs w:val="22"/>
        </w:rPr>
        <w:t xml:space="preserve"> ofertado</w:t>
      </w:r>
      <w:r w:rsidR="0076027D" w:rsidRPr="00696F7A">
        <w:rPr>
          <w:rFonts w:ascii="Verdana" w:hAnsi="Verdana" w:cs="Arial"/>
          <w:sz w:val="22"/>
          <w:szCs w:val="22"/>
        </w:rPr>
        <w:t>(</w:t>
      </w:r>
      <w:r w:rsidR="00DE1591" w:rsidRPr="00696F7A">
        <w:rPr>
          <w:rFonts w:ascii="Verdana" w:hAnsi="Verdana" w:cs="Arial"/>
          <w:sz w:val="22"/>
          <w:szCs w:val="22"/>
        </w:rPr>
        <w:t>s</w:t>
      </w:r>
      <w:r w:rsidR="0076027D" w:rsidRPr="00696F7A">
        <w:rPr>
          <w:rFonts w:ascii="Verdana" w:hAnsi="Verdana" w:cs="Arial"/>
          <w:sz w:val="22"/>
          <w:szCs w:val="22"/>
        </w:rPr>
        <w:t>)</w:t>
      </w:r>
      <w:r w:rsidRPr="00696F7A">
        <w:rPr>
          <w:rFonts w:ascii="Verdana" w:hAnsi="Verdana" w:cs="Arial"/>
          <w:sz w:val="22"/>
          <w:szCs w:val="22"/>
        </w:rPr>
        <w:t xml:space="preserve"> para verificação do atendimento às especificações técnicas contidas no </w:t>
      </w:r>
      <w:r w:rsidR="003B707A" w:rsidRPr="00696F7A">
        <w:rPr>
          <w:rFonts w:ascii="Verdana" w:hAnsi="Verdana" w:cs="Arial"/>
          <w:sz w:val="22"/>
          <w:szCs w:val="22"/>
        </w:rPr>
        <w:t xml:space="preserve">Termo de Referência, podendo tal exigência ser dispensada pela área técnica quando o produto </w:t>
      </w:r>
      <w:r w:rsidR="00F32DA4" w:rsidRPr="00696F7A">
        <w:rPr>
          <w:rFonts w:ascii="Verdana" w:hAnsi="Verdana" w:cs="Arial"/>
          <w:sz w:val="22"/>
          <w:szCs w:val="22"/>
        </w:rPr>
        <w:t>ofertado for de marca cujo padrão de qualidade seja conhecido no mercado.</w:t>
      </w:r>
    </w:p>
    <w:tbl>
      <w:tblPr>
        <w:tblW w:w="0" w:type="auto"/>
        <w:jc w:val="center"/>
        <w:tblLook w:val="01E0"/>
      </w:tblPr>
      <w:tblGrid>
        <w:gridCol w:w="4806"/>
        <w:gridCol w:w="4357"/>
      </w:tblGrid>
      <w:tr w:rsidR="009615E3" w:rsidRPr="002949D9" w:rsidTr="00192F19">
        <w:trPr>
          <w:jc w:val="center"/>
        </w:trPr>
        <w:tc>
          <w:tcPr>
            <w:tcW w:w="4806" w:type="dxa"/>
          </w:tcPr>
          <w:p w:rsidR="00CC1D54" w:rsidRPr="002949D9" w:rsidRDefault="00CC1D54" w:rsidP="00696F7A">
            <w:pPr>
              <w:widowControl w:val="0"/>
              <w:spacing w:before="120" w:after="120" w:line="240" w:lineRule="auto"/>
              <w:jc w:val="center"/>
              <w:rPr>
                <w:rFonts w:ascii="Verdana" w:hAnsi="Verdana" w:cs="Arial"/>
                <w:sz w:val="20"/>
              </w:rPr>
            </w:pPr>
          </w:p>
        </w:tc>
        <w:tc>
          <w:tcPr>
            <w:tcW w:w="4357" w:type="dxa"/>
          </w:tcPr>
          <w:p w:rsidR="00CC1D54" w:rsidRPr="002949D9" w:rsidRDefault="009615E3" w:rsidP="00696F7A">
            <w:pPr>
              <w:widowControl w:val="0"/>
              <w:spacing w:before="120" w:after="120" w:line="240" w:lineRule="auto"/>
              <w:jc w:val="both"/>
              <w:rPr>
                <w:rFonts w:ascii="Verdana" w:hAnsi="Verdana" w:cs="Arial"/>
                <w:sz w:val="20"/>
              </w:rPr>
            </w:pPr>
            <w:r w:rsidRPr="002949D9">
              <w:rPr>
                <w:rFonts w:ascii="Verdana" w:hAnsi="Verdana" w:cs="Arial"/>
                <w:sz w:val="20"/>
              </w:rPr>
              <w:t>Ciente e de acordo.</w:t>
            </w:r>
          </w:p>
          <w:p w:rsidR="00CC1D54" w:rsidRPr="002949D9" w:rsidRDefault="00142D62" w:rsidP="00696F7A">
            <w:pPr>
              <w:widowControl w:val="0"/>
              <w:spacing w:before="120" w:after="120" w:line="240" w:lineRule="auto"/>
              <w:jc w:val="both"/>
              <w:rPr>
                <w:rFonts w:ascii="Verdana" w:hAnsi="Verdana" w:cs="Arial"/>
                <w:sz w:val="20"/>
              </w:rPr>
            </w:pPr>
            <w:r w:rsidRPr="002949D9">
              <w:rPr>
                <w:rFonts w:ascii="Verdana" w:hAnsi="Verdana" w:cs="Arial"/>
                <w:noProof/>
                <w:sz w:val="20"/>
                <w:lang w:eastAsia="pt-BR"/>
              </w:rPr>
              <w:drawing>
                <wp:anchor distT="0" distB="0" distL="114300" distR="114300" simplePos="0" relativeHeight="251663360" behindDoc="1" locked="0" layoutInCell="1" allowOverlap="1">
                  <wp:simplePos x="0" y="0"/>
                  <wp:positionH relativeFrom="column">
                    <wp:posOffset>-46990</wp:posOffset>
                  </wp:positionH>
                  <wp:positionV relativeFrom="paragraph">
                    <wp:posOffset>302260</wp:posOffset>
                  </wp:positionV>
                  <wp:extent cx="2844800" cy="749300"/>
                  <wp:effectExtent l="19050" t="0" r="0" b="0"/>
                  <wp:wrapNone/>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44800" cy="749300"/>
                          </a:xfrm>
                          <a:prstGeom prst="rect">
                            <a:avLst/>
                          </a:prstGeom>
                          <a:noFill/>
                          <a:ln w="9525">
                            <a:noFill/>
                            <a:miter lim="800000"/>
                            <a:headEnd/>
                            <a:tailEnd/>
                          </a:ln>
                        </pic:spPr>
                      </pic:pic>
                    </a:graphicData>
                  </a:graphic>
                </wp:anchor>
              </w:drawing>
            </w:r>
            <w:r w:rsidR="009615E3" w:rsidRPr="002949D9">
              <w:rPr>
                <w:rFonts w:ascii="Verdana" w:hAnsi="Verdana" w:cs="Arial"/>
                <w:sz w:val="20"/>
              </w:rPr>
              <w:t>Encaminhe-se à Secretaria Administrativa para análise e providências decorrentes.</w:t>
            </w:r>
          </w:p>
        </w:tc>
      </w:tr>
    </w:tbl>
    <w:p w:rsidR="001372D9" w:rsidRPr="00696F7A" w:rsidRDefault="00192F19" w:rsidP="00696F7A">
      <w:pPr>
        <w:widowControl w:val="0"/>
        <w:tabs>
          <w:tab w:val="num" w:pos="1134"/>
        </w:tabs>
        <w:spacing w:before="120" w:after="120" w:line="240" w:lineRule="auto"/>
        <w:jc w:val="both"/>
        <w:rPr>
          <w:rFonts w:ascii="Verdana" w:hAnsi="Verdana" w:cs="Arial"/>
        </w:rPr>
      </w:pPr>
      <w:r w:rsidRPr="00192F19">
        <w:rPr>
          <w:rFonts w:ascii="Verdana" w:hAnsi="Verdana" w:cs="Arial"/>
          <w:noProof/>
          <w:lang w:eastAsia="pt-BR"/>
        </w:rPr>
        <w:drawing>
          <wp:anchor distT="0" distB="0" distL="114300" distR="114300" simplePos="0" relativeHeight="251664384" behindDoc="1" locked="0" layoutInCell="1" allowOverlap="1">
            <wp:simplePos x="0" y="0"/>
            <wp:positionH relativeFrom="column">
              <wp:posOffset>12923</wp:posOffset>
            </wp:positionH>
            <wp:positionV relativeFrom="paragraph">
              <wp:posOffset>46606</wp:posOffset>
            </wp:positionV>
            <wp:extent cx="2894972" cy="487345"/>
            <wp:effectExtent l="19050" t="0" r="628"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94972" cy="487345"/>
                    </a:xfrm>
                    <a:prstGeom prst="rect">
                      <a:avLst/>
                    </a:prstGeom>
                    <a:noFill/>
                    <a:ln w="9525">
                      <a:noFill/>
                      <a:miter lim="800000"/>
                      <a:headEnd/>
                      <a:tailEnd/>
                    </a:ln>
                  </pic:spPr>
                </pic:pic>
              </a:graphicData>
            </a:graphic>
          </wp:anchor>
        </w:drawing>
      </w:r>
    </w:p>
    <w:tbl>
      <w:tblPr>
        <w:tblW w:w="0" w:type="auto"/>
        <w:jc w:val="center"/>
        <w:tblLook w:val="01E0"/>
      </w:tblPr>
      <w:tblGrid>
        <w:gridCol w:w="4713"/>
        <w:gridCol w:w="4573"/>
      </w:tblGrid>
      <w:tr w:rsidR="009615E3" w:rsidRPr="002949D9" w:rsidTr="00800A2D">
        <w:trPr>
          <w:jc w:val="center"/>
        </w:trPr>
        <w:tc>
          <w:tcPr>
            <w:tcW w:w="4965" w:type="dxa"/>
            <w:vAlign w:val="bottom"/>
          </w:tcPr>
          <w:p w:rsidR="001372D9" w:rsidRPr="002949D9" w:rsidRDefault="00192F19" w:rsidP="002949D9">
            <w:pPr>
              <w:widowControl w:val="0"/>
              <w:spacing w:after="0" w:line="240" w:lineRule="auto"/>
              <w:jc w:val="center"/>
              <w:rPr>
                <w:rFonts w:ascii="Verdana" w:hAnsi="Verdana" w:cs="Arial"/>
                <w:b/>
              </w:rPr>
            </w:pPr>
            <w:r>
              <w:rPr>
                <w:rFonts w:ascii="Verdana" w:hAnsi="Verdana" w:cs="Arial"/>
                <w:b/>
              </w:rPr>
              <w:t>Tatiana Rabello Abitbol</w:t>
            </w:r>
          </w:p>
        </w:tc>
        <w:tc>
          <w:tcPr>
            <w:tcW w:w="4814" w:type="dxa"/>
            <w:vAlign w:val="bottom"/>
          </w:tcPr>
          <w:p w:rsidR="001372D9" w:rsidRPr="002949D9" w:rsidRDefault="008423BA" w:rsidP="002949D9">
            <w:pPr>
              <w:widowControl w:val="0"/>
              <w:spacing w:after="0" w:line="240" w:lineRule="auto"/>
              <w:jc w:val="center"/>
              <w:rPr>
                <w:rFonts w:ascii="Verdana" w:hAnsi="Verdana" w:cs="Arial"/>
                <w:b/>
              </w:rPr>
            </w:pPr>
            <w:r w:rsidRPr="002949D9">
              <w:rPr>
                <w:rFonts w:ascii="Verdana" w:hAnsi="Verdana" w:cs="Arial"/>
                <w:b/>
              </w:rPr>
              <w:t>Vladislave Ferreira Leite</w:t>
            </w:r>
          </w:p>
        </w:tc>
      </w:tr>
      <w:tr w:rsidR="009615E3" w:rsidRPr="002949D9" w:rsidTr="00800A2D">
        <w:trPr>
          <w:jc w:val="center"/>
        </w:trPr>
        <w:tc>
          <w:tcPr>
            <w:tcW w:w="4965" w:type="dxa"/>
          </w:tcPr>
          <w:p w:rsidR="001372D9" w:rsidRPr="002949D9" w:rsidRDefault="00192F19" w:rsidP="00192F19">
            <w:pPr>
              <w:widowControl w:val="0"/>
              <w:spacing w:after="0" w:line="240" w:lineRule="auto"/>
              <w:jc w:val="center"/>
              <w:rPr>
                <w:rFonts w:ascii="Verdana" w:hAnsi="Verdana" w:cs="Arial"/>
                <w:sz w:val="20"/>
              </w:rPr>
            </w:pPr>
            <w:r>
              <w:rPr>
                <w:rFonts w:ascii="Verdana" w:hAnsi="Verdana" w:cs="Arial"/>
                <w:sz w:val="20"/>
              </w:rPr>
              <w:t>Supervisora da Seção de Arquitetura da</w:t>
            </w:r>
            <w:r w:rsidR="008423BA" w:rsidRPr="002949D9">
              <w:rPr>
                <w:rFonts w:ascii="Verdana" w:hAnsi="Verdana" w:cs="Arial"/>
                <w:sz w:val="20"/>
              </w:rPr>
              <w:t xml:space="preserve"> Subsecretaria de Infraestrutura e Administração Predial</w:t>
            </w:r>
          </w:p>
        </w:tc>
        <w:tc>
          <w:tcPr>
            <w:tcW w:w="4814" w:type="dxa"/>
          </w:tcPr>
          <w:p w:rsidR="00CC1D54" w:rsidRPr="002949D9" w:rsidRDefault="007F24E0" w:rsidP="002949D9">
            <w:pPr>
              <w:widowControl w:val="0"/>
              <w:spacing w:after="0" w:line="240" w:lineRule="auto"/>
              <w:jc w:val="center"/>
              <w:rPr>
                <w:rFonts w:ascii="Verdana" w:hAnsi="Verdana" w:cs="Arial"/>
                <w:sz w:val="20"/>
              </w:rPr>
            </w:pPr>
            <w:r w:rsidRPr="002949D9">
              <w:rPr>
                <w:rFonts w:ascii="Verdana" w:hAnsi="Verdana" w:cs="Arial"/>
                <w:sz w:val="20"/>
              </w:rPr>
              <w:t>Diretor d</w:t>
            </w:r>
            <w:r w:rsidR="008423BA" w:rsidRPr="002949D9">
              <w:rPr>
                <w:rFonts w:ascii="Verdana" w:hAnsi="Verdana" w:cs="Arial"/>
                <w:sz w:val="20"/>
              </w:rPr>
              <w:t xml:space="preserve">a </w:t>
            </w:r>
            <w:r w:rsidRPr="002949D9">
              <w:rPr>
                <w:rFonts w:ascii="Verdana" w:hAnsi="Verdana" w:cs="Arial"/>
                <w:sz w:val="20"/>
              </w:rPr>
              <w:t>Subsecretaria de Infraestrutura e Administração Predial</w:t>
            </w:r>
            <w:r w:rsidR="008423BA" w:rsidRPr="002949D9">
              <w:rPr>
                <w:rFonts w:ascii="Verdana" w:hAnsi="Verdana" w:cs="Arial"/>
                <w:sz w:val="20"/>
              </w:rPr>
              <w:t xml:space="preserve"> - SIAP</w:t>
            </w:r>
          </w:p>
        </w:tc>
      </w:tr>
    </w:tbl>
    <w:p w:rsidR="001372D9" w:rsidRPr="00696F7A" w:rsidRDefault="001372D9" w:rsidP="00696F7A">
      <w:pPr>
        <w:widowControl w:val="0"/>
        <w:tabs>
          <w:tab w:val="num" w:pos="1134"/>
        </w:tabs>
        <w:spacing w:before="120" w:after="120" w:line="240" w:lineRule="auto"/>
        <w:jc w:val="both"/>
        <w:rPr>
          <w:rFonts w:ascii="Verdana" w:hAnsi="Verdana" w:cs="Arial"/>
        </w:rPr>
      </w:pPr>
    </w:p>
    <w:p w:rsidR="002D0DC0" w:rsidRPr="00696F7A" w:rsidRDefault="002D0DC0" w:rsidP="00696F7A">
      <w:pPr>
        <w:pStyle w:val="Recuodecorpodetexto"/>
        <w:widowControl w:val="0"/>
        <w:tabs>
          <w:tab w:val="left" w:pos="540"/>
        </w:tabs>
        <w:spacing w:before="120" w:after="120"/>
        <w:ind w:left="0" w:firstLine="0"/>
        <w:rPr>
          <w:rFonts w:ascii="Verdana" w:hAnsi="Verdana" w:cs="Arial"/>
          <w:sz w:val="22"/>
          <w:szCs w:val="22"/>
        </w:rPr>
      </w:pPr>
    </w:p>
    <w:sectPr w:rsidR="002D0DC0" w:rsidRPr="00696F7A" w:rsidSect="009D1456">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78" w:rsidRDefault="00A51478" w:rsidP="00CD543F">
      <w:pPr>
        <w:spacing w:after="0" w:line="240" w:lineRule="auto"/>
      </w:pPr>
      <w:r>
        <w:separator/>
      </w:r>
    </w:p>
  </w:endnote>
  <w:endnote w:type="continuationSeparator" w:id="0">
    <w:p w:rsidR="00A51478" w:rsidRDefault="00A51478"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78" w:rsidRDefault="00A51478" w:rsidP="00D15312">
    <w:pPr>
      <w:pStyle w:val="Rodap"/>
      <w:jc w:val="center"/>
      <w:rPr>
        <w:rFonts w:ascii="Arial" w:hAnsi="Arial" w:cs="Arial"/>
        <w:sz w:val="16"/>
        <w:szCs w:val="16"/>
      </w:rPr>
    </w:pPr>
    <w:r>
      <w:rPr>
        <w:rFonts w:ascii="Arial" w:hAnsi="Arial" w:cs="Arial"/>
        <w:noProof/>
        <w:sz w:val="16"/>
        <w:szCs w:val="16"/>
        <w:lang w:eastAsia="pt-BR"/>
      </w:rPr>
      <w:drawing>
        <wp:inline distT="0" distB="0" distL="0" distR="0">
          <wp:extent cx="1839895" cy="517224"/>
          <wp:effectExtent l="19050" t="0" r="7955" b="0"/>
          <wp:docPr id="3" name="Imagem 2" descr="Assinatura + Carimbo - TATIANA SA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TATIANA SARQ.jpg"/>
                  <pic:cNvPicPr/>
                </pic:nvPicPr>
                <pic:blipFill>
                  <a:blip r:embed="rId1"/>
                  <a:stretch>
                    <a:fillRect/>
                  </a:stretch>
                </pic:blipFill>
                <pic:spPr>
                  <a:xfrm>
                    <a:off x="0" y="0"/>
                    <a:ext cx="1842524" cy="517963"/>
                  </a:xfrm>
                  <a:prstGeom prst="rect">
                    <a:avLst/>
                  </a:prstGeom>
                </pic:spPr>
              </pic:pic>
            </a:graphicData>
          </a:graphic>
        </wp:inline>
      </w:drawing>
    </w:r>
  </w:p>
  <w:p w:rsidR="00A51478" w:rsidRDefault="00A51478" w:rsidP="00D15312">
    <w:pPr>
      <w:pStyle w:val="Rodap"/>
      <w:jc w:val="center"/>
      <w:rPr>
        <w:rFonts w:ascii="Arial" w:hAnsi="Arial" w:cs="Arial"/>
        <w:sz w:val="16"/>
        <w:szCs w:val="16"/>
      </w:rPr>
    </w:pPr>
    <w:r>
      <w:rPr>
        <w:rFonts w:ascii="Arial" w:hAnsi="Arial" w:cs="Arial"/>
        <w:sz w:val="16"/>
        <w:szCs w:val="16"/>
      </w:rPr>
      <w:t xml:space="preserve">                             </w:t>
    </w:r>
  </w:p>
  <w:p w:rsidR="00A51478" w:rsidRPr="008423BA" w:rsidRDefault="005C31BE" w:rsidP="00D15312">
    <w:pPr>
      <w:pStyle w:val="Rodap"/>
      <w:jc w:val="center"/>
      <w:rPr>
        <w:rFonts w:ascii="Verdana" w:hAnsi="Verdana" w:cs="Arial"/>
        <w:sz w:val="14"/>
        <w:szCs w:val="14"/>
      </w:rPr>
    </w:pPr>
    <w:fldSimple w:instr=" FILENAME   \* MERGEFORMAT ">
      <w:r w:rsidR="00A51478" w:rsidRPr="00A51478">
        <w:rPr>
          <w:rFonts w:ascii="Verdana" w:hAnsi="Verdana" w:cs="Arial"/>
          <w:noProof/>
          <w:sz w:val="14"/>
          <w:szCs w:val="14"/>
        </w:rPr>
        <w:t>01-Anexo_I-TR_31-2017 - AQUISIÇÃO LUMINÁRIAS LED WCs</w:t>
      </w:r>
      <w:r w:rsidR="00A51478" w:rsidRPr="00A51478">
        <w:rPr>
          <w:rFonts w:ascii="Verdana" w:hAnsi="Verdana"/>
          <w:noProof/>
          <w:sz w:val="14"/>
          <w:szCs w:val="14"/>
        </w:rPr>
        <w:t xml:space="preserve"> SEDE</w:t>
      </w:r>
    </w:fldSimple>
    <w:r w:rsidR="00A51478">
      <w:rPr>
        <w:rFonts w:ascii="Verdana" w:hAnsi="Verdana" w:cs="Arial"/>
        <w:sz w:val="14"/>
        <w:szCs w:val="14"/>
      </w:rPr>
      <w:t xml:space="preserve"> - Página </w:t>
    </w:r>
    <w:r w:rsidRPr="008423BA">
      <w:rPr>
        <w:rFonts w:ascii="Verdana" w:hAnsi="Verdana" w:cs="Arial"/>
        <w:sz w:val="14"/>
        <w:szCs w:val="14"/>
      </w:rPr>
      <w:fldChar w:fldCharType="begin"/>
    </w:r>
    <w:r w:rsidR="00A51478">
      <w:rPr>
        <w:rFonts w:ascii="Verdana" w:hAnsi="Verdana" w:cs="Arial"/>
        <w:sz w:val="14"/>
        <w:szCs w:val="14"/>
      </w:rPr>
      <w:instrText xml:space="preserve"> PAGE </w:instrText>
    </w:r>
    <w:r w:rsidRPr="008423BA">
      <w:rPr>
        <w:rFonts w:ascii="Verdana" w:hAnsi="Verdana" w:cs="Arial"/>
        <w:sz w:val="14"/>
        <w:szCs w:val="14"/>
      </w:rPr>
      <w:fldChar w:fldCharType="separate"/>
    </w:r>
    <w:r w:rsidR="005D4415">
      <w:rPr>
        <w:rFonts w:ascii="Verdana" w:hAnsi="Verdana" w:cs="Arial"/>
        <w:noProof/>
        <w:sz w:val="14"/>
        <w:szCs w:val="14"/>
      </w:rPr>
      <w:t>13</w:t>
    </w:r>
    <w:r w:rsidRPr="008423BA">
      <w:rPr>
        <w:rFonts w:ascii="Verdana" w:hAnsi="Verdana" w:cs="Arial"/>
        <w:sz w:val="14"/>
        <w:szCs w:val="14"/>
      </w:rPr>
      <w:fldChar w:fldCharType="end"/>
    </w:r>
    <w:r w:rsidR="00A51478">
      <w:rPr>
        <w:rFonts w:ascii="Verdana" w:hAnsi="Verdana" w:cs="Arial"/>
        <w:sz w:val="14"/>
        <w:szCs w:val="14"/>
      </w:rPr>
      <w:t xml:space="preserve"> de </w:t>
    </w:r>
    <w:r w:rsidRPr="008423BA">
      <w:rPr>
        <w:rFonts w:ascii="Verdana" w:hAnsi="Verdana" w:cs="Arial"/>
        <w:sz w:val="14"/>
        <w:szCs w:val="14"/>
      </w:rPr>
      <w:fldChar w:fldCharType="begin"/>
    </w:r>
    <w:r w:rsidR="00A51478">
      <w:rPr>
        <w:rFonts w:ascii="Verdana" w:hAnsi="Verdana" w:cs="Arial"/>
        <w:sz w:val="14"/>
        <w:szCs w:val="14"/>
      </w:rPr>
      <w:instrText xml:space="preserve"> NUMPAGES </w:instrText>
    </w:r>
    <w:r w:rsidRPr="008423BA">
      <w:rPr>
        <w:rFonts w:ascii="Verdana" w:hAnsi="Verdana" w:cs="Arial"/>
        <w:sz w:val="14"/>
        <w:szCs w:val="14"/>
      </w:rPr>
      <w:fldChar w:fldCharType="separate"/>
    </w:r>
    <w:r w:rsidR="005D4415">
      <w:rPr>
        <w:rFonts w:ascii="Verdana" w:hAnsi="Verdana" w:cs="Arial"/>
        <w:noProof/>
        <w:sz w:val="14"/>
        <w:szCs w:val="14"/>
      </w:rPr>
      <w:t>13</w:t>
    </w:r>
    <w:r w:rsidRPr="008423BA">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78" w:rsidRDefault="00A51478" w:rsidP="00CD543F">
      <w:pPr>
        <w:spacing w:after="0" w:line="240" w:lineRule="auto"/>
      </w:pPr>
      <w:r>
        <w:separator/>
      </w:r>
    </w:p>
  </w:footnote>
  <w:footnote w:type="continuationSeparator" w:id="0">
    <w:p w:rsidR="00A51478" w:rsidRDefault="00A51478" w:rsidP="00CD543F">
      <w:pPr>
        <w:spacing w:after="0" w:line="240" w:lineRule="auto"/>
      </w:pPr>
      <w:r>
        <w:continuationSeparator/>
      </w:r>
    </w:p>
  </w:footnote>
  <w:footnote w:id="1">
    <w:p w:rsidR="00A51478" w:rsidRDefault="00A51478">
      <w:pPr>
        <w:pStyle w:val="Textodenotaderodap"/>
        <w:jc w:val="both"/>
        <w:rPr>
          <w:rFonts w:ascii="Arial" w:hAnsi="Arial" w:cs="Arial"/>
          <w:b/>
          <w:sz w:val="18"/>
          <w:szCs w:val="18"/>
        </w:rPr>
      </w:pPr>
      <w:r w:rsidRPr="00537710">
        <w:rPr>
          <w:rStyle w:val="Refdenotaderodap"/>
          <w:sz w:val="18"/>
          <w:szCs w:val="18"/>
        </w:rPr>
        <w:footnoteRef/>
      </w:r>
      <w:r w:rsidRPr="00537710">
        <w:rPr>
          <w:sz w:val="18"/>
          <w:szCs w:val="18"/>
        </w:rPr>
        <w:t xml:space="preserve"> </w:t>
      </w:r>
      <w:r w:rsidRPr="00537710">
        <w:rPr>
          <w:rFonts w:ascii="Arial" w:hAnsi="Arial" w:cs="Arial"/>
          <w:sz w:val="18"/>
          <w:szCs w:val="18"/>
        </w:rPr>
        <w:t>Inexiste ilegalidade na realização de pregão com previsão de adjudicação por lotes, e não por itens, desde que os lotes sejam integrados por itens de uma mesma natureza e que guardem correlação entre si</w:t>
      </w:r>
      <w:proofErr w:type="gramStart"/>
      <w:r w:rsidRPr="00537710">
        <w:rPr>
          <w:rFonts w:ascii="Arial" w:hAnsi="Arial" w:cs="Arial"/>
          <w:sz w:val="18"/>
          <w:szCs w:val="18"/>
        </w:rPr>
        <w:t xml:space="preserve">  </w:t>
      </w:r>
      <w:proofErr w:type="gramEnd"/>
      <w:r w:rsidRPr="00537710">
        <w:rPr>
          <w:rFonts w:ascii="Arial" w:hAnsi="Arial" w:cs="Arial"/>
          <w:sz w:val="18"/>
          <w:szCs w:val="18"/>
        </w:rPr>
        <w:t xml:space="preserve">- </w:t>
      </w:r>
      <w:hyperlink r:id="rId1" w:tgtFrame="_blank" w:history="1">
        <w:r w:rsidRPr="00537710">
          <w:rPr>
            <w:rFonts w:ascii="Arial" w:hAnsi="Arial" w:cs="Arial"/>
            <w:b/>
            <w:sz w:val="18"/>
            <w:szCs w:val="18"/>
          </w:rPr>
          <w:t>Acórdão 5.260/2011-1ª Câmara</w:t>
        </w:r>
      </w:hyperlink>
      <w:r w:rsidRPr="00537710">
        <w:rPr>
          <w:rFonts w:ascii="Arial" w:hAnsi="Arial" w:cs="Arial"/>
          <w:b/>
          <w:sz w:val="18"/>
          <w:szCs w:val="18"/>
        </w:rPr>
        <w:t xml:space="preserve"> - Mim. Relator Ubiratan Aguiar.</w:t>
      </w:r>
    </w:p>
    <w:p w:rsidR="00A51478" w:rsidRDefault="00A51478">
      <w:pPr>
        <w:pStyle w:val="Textodenotaderodap"/>
        <w:jc w:val="both"/>
        <w:rPr>
          <w:sz w:val="18"/>
          <w:szCs w:val="18"/>
        </w:rPr>
      </w:pPr>
    </w:p>
  </w:footnote>
  <w:footnote w:id="2">
    <w:p w:rsidR="00A51478" w:rsidRDefault="00A51478">
      <w:pPr>
        <w:pStyle w:val="Textodenotaderodap"/>
        <w:jc w:val="both"/>
        <w:rPr>
          <w:rFonts w:ascii="Arial" w:hAnsi="Arial" w:cs="Arial"/>
          <w:b/>
          <w:sz w:val="18"/>
          <w:szCs w:val="18"/>
        </w:rPr>
      </w:pPr>
      <w:r w:rsidRPr="00537710">
        <w:rPr>
          <w:rStyle w:val="Refdenotaderodap"/>
          <w:sz w:val="18"/>
          <w:szCs w:val="18"/>
        </w:rPr>
        <w:footnoteRef/>
      </w:r>
      <w:r w:rsidRPr="00537710">
        <w:rPr>
          <w:sz w:val="18"/>
          <w:szCs w:val="18"/>
        </w:rPr>
        <w:t xml:space="preserve"> </w:t>
      </w:r>
      <w:r w:rsidRPr="00537710">
        <w:rPr>
          <w:rFonts w:ascii="Arial" w:hAnsi="Arial" w:cs="Arial"/>
          <w:sz w:val="18"/>
          <w:szCs w:val="18"/>
        </w:rPr>
        <w:t>A Administração deve, também, promover a divisão em lotes do objeto licitado,</w:t>
      </w:r>
      <w:proofErr w:type="gramStart"/>
      <w:r w:rsidRPr="00537710">
        <w:rPr>
          <w:rFonts w:ascii="Arial" w:hAnsi="Arial" w:cs="Arial"/>
          <w:sz w:val="18"/>
          <w:szCs w:val="18"/>
        </w:rPr>
        <w:t xml:space="preserve">  </w:t>
      </w:r>
      <w:proofErr w:type="gramEnd"/>
      <w:r w:rsidRPr="00537710">
        <w:rPr>
          <w:rFonts w:ascii="Arial" w:hAnsi="Arial" w:cs="Arial"/>
          <w:sz w:val="18"/>
          <w:szCs w:val="18"/>
        </w:rPr>
        <w:t xml:space="preserve">quando disso resultar aumento da competitividade entre interessados e for ela economicamente e tecnicamente viável - </w:t>
      </w:r>
      <w:r w:rsidRPr="00537710">
        <w:rPr>
          <w:rFonts w:ascii="Arial" w:hAnsi="Arial" w:cs="Arial"/>
          <w:b/>
          <w:sz w:val="18"/>
          <w:szCs w:val="18"/>
        </w:rPr>
        <w:t>Acórdão 607/2008 Plenário (Sumário)</w:t>
      </w:r>
    </w:p>
    <w:p w:rsidR="00A51478" w:rsidRDefault="00A51478">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78" w:rsidRPr="006F23A9" w:rsidRDefault="00A51478"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1041400" cy="668020"/>
          <wp:effectExtent l="19050" t="0" r="6350" b="0"/>
          <wp:docPr id="4"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1041400" cy="668020"/>
                  </a:xfrm>
                  <a:prstGeom prst="rect">
                    <a:avLst/>
                  </a:prstGeom>
                  <a:noFill/>
                  <a:ln w="9525">
                    <a:noFill/>
                    <a:miter lim="800000"/>
                    <a:headEnd/>
                    <a:tailEnd/>
                  </a:ln>
                </pic:spPr>
              </pic:pic>
            </a:graphicData>
          </a:graphic>
        </wp:inline>
      </w:drawing>
    </w:r>
  </w:p>
  <w:p w:rsidR="00A51478" w:rsidRPr="005D4415" w:rsidRDefault="00A51478" w:rsidP="0055788F">
    <w:pPr>
      <w:spacing w:after="0" w:line="240" w:lineRule="auto"/>
      <w:jc w:val="center"/>
      <w:rPr>
        <w:rFonts w:ascii="Verdana" w:hAnsi="Verdana" w:cs="Arial"/>
        <w:sz w:val="20"/>
        <w:szCs w:val="20"/>
      </w:rPr>
    </w:pPr>
    <w:r w:rsidRPr="005D4415">
      <w:rPr>
        <w:rFonts w:ascii="Verdana" w:hAnsi="Verdana" w:cs="Arial"/>
        <w:sz w:val="20"/>
        <w:szCs w:val="20"/>
      </w:rPr>
      <w:t>PODER JUDICIÁRIO</w:t>
    </w:r>
  </w:p>
  <w:p w:rsidR="00A51478" w:rsidRPr="005D4415" w:rsidRDefault="00A51478" w:rsidP="0055788F">
    <w:pPr>
      <w:spacing w:after="0" w:line="240" w:lineRule="auto"/>
      <w:jc w:val="center"/>
      <w:rPr>
        <w:rFonts w:ascii="Verdana" w:hAnsi="Verdana" w:cs="Arial"/>
        <w:sz w:val="20"/>
        <w:szCs w:val="20"/>
      </w:rPr>
    </w:pPr>
    <w:r w:rsidRPr="005D4415">
      <w:rPr>
        <w:rFonts w:ascii="Verdana" w:hAnsi="Verdana" w:cs="Arial"/>
        <w:sz w:val="20"/>
        <w:szCs w:val="20"/>
      </w:rPr>
      <w:t>Tribunal Regional Federal da 5ª Região</w:t>
    </w:r>
  </w:p>
  <w:p w:rsidR="00A51478" w:rsidRPr="005D4415" w:rsidRDefault="00A51478" w:rsidP="0055788F">
    <w:pPr>
      <w:spacing w:after="0" w:line="240" w:lineRule="auto"/>
      <w:jc w:val="center"/>
      <w:rPr>
        <w:rFonts w:ascii="Verdana" w:hAnsi="Verdana" w:cs="Arial"/>
        <w:b/>
        <w:sz w:val="20"/>
        <w:szCs w:val="20"/>
      </w:rPr>
    </w:pPr>
    <w:r w:rsidRPr="005D4415">
      <w:rPr>
        <w:rFonts w:ascii="Verdana" w:hAnsi="Verdana" w:cs="Arial"/>
        <w:b/>
        <w:sz w:val="20"/>
        <w:szCs w:val="20"/>
      </w:rPr>
      <w:t>Subsecretaria de Infraestrutura e Administração Predial</w:t>
    </w:r>
  </w:p>
  <w:p w:rsidR="00A51478" w:rsidRPr="005D4415" w:rsidRDefault="00A51478" w:rsidP="005320FE">
    <w:pPr>
      <w:spacing w:after="0"/>
      <w:jc w:val="center"/>
      <w:rPr>
        <w:rFonts w:ascii="Verdana" w:hAnsi="Verdana" w:cs="Arial"/>
        <w:sz w:val="20"/>
        <w:szCs w:val="20"/>
      </w:rPr>
    </w:pPr>
    <w:r w:rsidRPr="005D4415">
      <w:rPr>
        <w:rFonts w:ascii="Verdana" w:hAnsi="Verdana" w:cs="Arial"/>
        <w:sz w:val="20"/>
        <w:szCs w:val="20"/>
      </w:rPr>
      <w:t>Seção de Arquitetura</w:t>
    </w:r>
  </w:p>
  <w:p w:rsidR="00A51478" w:rsidRPr="005D4415" w:rsidRDefault="00A51478" w:rsidP="005320FE">
    <w:pPr>
      <w:spacing w:after="0"/>
      <w:jc w:val="center"/>
      <w:rPr>
        <w:rFonts w:ascii="Verdana" w:hAnsi="Verdana"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E2E"/>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
    <w:nsid w:val="0DA235A8"/>
    <w:multiLevelType w:val="multilevel"/>
    <w:tmpl w:val="3418007A"/>
    <w:lvl w:ilvl="0">
      <w:start w:val="1"/>
      <w:numFmt w:val="lowerLetter"/>
      <w:lvlText w:val="%1)"/>
      <w:lvlJc w:val="left"/>
      <w:pPr>
        <w:ind w:left="1353" w:hanging="360"/>
      </w:pPr>
      <w:rPr>
        <w:rFonts w:hint="default"/>
        <w:b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FB38E4"/>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7">
    <w:nsid w:val="48954E9C"/>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8">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nsid w:val="530C3286"/>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0">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664C3938"/>
    <w:multiLevelType w:val="multilevel"/>
    <w:tmpl w:val="45680182"/>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3">
    <w:nsid w:val="727C5521"/>
    <w:multiLevelType w:val="hybridMultilevel"/>
    <w:tmpl w:val="E9E82AC6"/>
    <w:lvl w:ilvl="0" w:tplc="E67E33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73565A"/>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num w:numId="1">
    <w:abstractNumId w:val="12"/>
  </w:num>
  <w:num w:numId="2">
    <w:abstractNumId w:val="8"/>
  </w:num>
  <w:num w:numId="3">
    <w:abstractNumId w:val="13"/>
  </w:num>
  <w:num w:numId="4">
    <w:abstractNumId w:val="10"/>
  </w:num>
  <w:num w:numId="5">
    <w:abstractNumId w:val="2"/>
  </w:num>
  <w:num w:numId="6">
    <w:abstractNumId w:val="4"/>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1"/>
  </w:num>
  <w:num w:numId="10">
    <w:abstractNumId w:val="3"/>
  </w:num>
  <w:num w:numId="11">
    <w:abstractNumId w:val="1"/>
  </w:num>
  <w:num w:numId="12">
    <w:abstractNumId w:val="9"/>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rsids>
    <w:rsidRoot w:val="000E1158"/>
    <w:rsid w:val="000019BA"/>
    <w:rsid w:val="00003DE8"/>
    <w:rsid w:val="00010AEE"/>
    <w:rsid w:val="000311F4"/>
    <w:rsid w:val="000436B2"/>
    <w:rsid w:val="0005040B"/>
    <w:rsid w:val="000528DB"/>
    <w:rsid w:val="0005313B"/>
    <w:rsid w:val="00064F36"/>
    <w:rsid w:val="00074BB0"/>
    <w:rsid w:val="00074C3A"/>
    <w:rsid w:val="00076CB8"/>
    <w:rsid w:val="000865CC"/>
    <w:rsid w:val="00093B49"/>
    <w:rsid w:val="0009667D"/>
    <w:rsid w:val="00096D16"/>
    <w:rsid w:val="000A4F16"/>
    <w:rsid w:val="000A58FA"/>
    <w:rsid w:val="000B038F"/>
    <w:rsid w:val="000B23BB"/>
    <w:rsid w:val="000B3245"/>
    <w:rsid w:val="000B5595"/>
    <w:rsid w:val="000C4D74"/>
    <w:rsid w:val="000C70FD"/>
    <w:rsid w:val="000D179F"/>
    <w:rsid w:val="000D3627"/>
    <w:rsid w:val="000D4B83"/>
    <w:rsid w:val="000D64F2"/>
    <w:rsid w:val="000D6BC5"/>
    <w:rsid w:val="000D7F4A"/>
    <w:rsid w:val="000E1158"/>
    <w:rsid w:val="000E1A89"/>
    <w:rsid w:val="000E7BD7"/>
    <w:rsid w:val="000F4C48"/>
    <w:rsid w:val="0011535E"/>
    <w:rsid w:val="00123D46"/>
    <w:rsid w:val="00130948"/>
    <w:rsid w:val="001372D9"/>
    <w:rsid w:val="00137FB0"/>
    <w:rsid w:val="00142D62"/>
    <w:rsid w:val="0014373B"/>
    <w:rsid w:val="0015120F"/>
    <w:rsid w:val="00162280"/>
    <w:rsid w:val="0017480A"/>
    <w:rsid w:val="0017634F"/>
    <w:rsid w:val="00180499"/>
    <w:rsid w:val="001821A6"/>
    <w:rsid w:val="00192F19"/>
    <w:rsid w:val="001A14CC"/>
    <w:rsid w:val="001B00A2"/>
    <w:rsid w:val="001B3E77"/>
    <w:rsid w:val="001D5A4D"/>
    <w:rsid w:val="001E0B1C"/>
    <w:rsid w:val="001E3509"/>
    <w:rsid w:val="001E434E"/>
    <w:rsid w:val="001E6A36"/>
    <w:rsid w:val="001F6828"/>
    <w:rsid w:val="0020138A"/>
    <w:rsid w:val="00201807"/>
    <w:rsid w:val="00201B8B"/>
    <w:rsid w:val="00206C9A"/>
    <w:rsid w:val="0021307F"/>
    <w:rsid w:val="002203D8"/>
    <w:rsid w:val="00223353"/>
    <w:rsid w:val="00226568"/>
    <w:rsid w:val="00235EA7"/>
    <w:rsid w:val="002402E6"/>
    <w:rsid w:val="00241AB1"/>
    <w:rsid w:val="00245510"/>
    <w:rsid w:val="00257A63"/>
    <w:rsid w:val="0026514C"/>
    <w:rsid w:val="00271A71"/>
    <w:rsid w:val="00272570"/>
    <w:rsid w:val="00276A63"/>
    <w:rsid w:val="00280B17"/>
    <w:rsid w:val="00286491"/>
    <w:rsid w:val="002949D9"/>
    <w:rsid w:val="002A1C47"/>
    <w:rsid w:val="002A410E"/>
    <w:rsid w:val="002A44E2"/>
    <w:rsid w:val="002B3D9E"/>
    <w:rsid w:val="002B48D5"/>
    <w:rsid w:val="002C0736"/>
    <w:rsid w:val="002D0DC0"/>
    <w:rsid w:val="002D7677"/>
    <w:rsid w:val="002E50F9"/>
    <w:rsid w:val="002E6371"/>
    <w:rsid w:val="002E7532"/>
    <w:rsid w:val="003024E8"/>
    <w:rsid w:val="003100D9"/>
    <w:rsid w:val="00312CC1"/>
    <w:rsid w:val="00313094"/>
    <w:rsid w:val="003131FD"/>
    <w:rsid w:val="0031528D"/>
    <w:rsid w:val="0031794D"/>
    <w:rsid w:val="00336AC9"/>
    <w:rsid w:val="003452B0"/>
    <w:rsid w:val="00354D05"/>
    <w:rsid w:val="00361B4D"/>
    <w:rsid w:val="003625EC"/>
    <w:rsid w:val="00363546"/>
    <w:rsid w:val="003646F4"/>
    <w:rsid w:val="0036620D"/>
    <w:rsid w:val="00366C4D"/>
    <w:rsid w:val="003672EF"/>
    <w:rsid w:val="00367649"/>
    <w:rsid w:val="003754E5"/>
    <w:rsid w:val="00377ED5"/>
    <w:rsid w:val="00381C71"/>
    <w:rsid w:val="00396E1F"/>
    <w:rsid w:val="003A2848"/>
    <w:rsid w:val="003A392C"/>
    <w:rsid w:val="003B69BD"/>
    <w:rsid w:val="003B707A"/>
    <w:rsid w:val="003C0F50"/>
    <w:rsid w:val="003C1A07"/>
    <w:rsid w:val="003C7262"/>
    <w:rsid w:val="003D24A6"/>
    <w:rsid w:val="003D37D0"/>
    <w:rsid w:val="003D6B29"/>
    <w:rsid w:val="003E0BB6"/>
    <w:rsid w:val="003E3512"/>
    <w:rsid w:val="003E78D8"/>
    <w:rsid w:val="003F0E0F"/>
    <w:rsid w:val="003F531F"/>
    <w:rsid w:val="004174A2"/>
    <w:rsid w:val="004177E4"/>
    <w:rsid w:val="004208FE"/>
    <w:rsid w:val="004249C1"/>
    <w:rsid w:val="00431C12"/>
    <w:rsid w:val="00432005"/>
    <w:rsid w:val="0043335A"/>
    <w:rsid w:val="00433927"/>
    <w:rsid w:val="00467B95"/>
    <w:rsid w:val="00470065"/>
    <w:rsid w:val="00470FAD"/>
    <w:rsid w:val="00472E38"/>
    <w:rsid w:val="00480C64"/>
    <w:rsid w:val="00482776"/>
    <w:rsid w:val="004929C6"/>
    <w:rsid w:val="00493734"/>
    <w:rsid w:val="00494D89"/>
    <w:rsid w:val="004A3E19"/>
    <w:rsid w:val="004B4C56"/>
    <w:rsid w:val="004B6CF2"/>
    <w:rsid w:val="004C5DB9"/>
    <w:rsid w:val="004E2F20"/>
    <w:rsid w:val="004E5320"/>
    <w:rsid w:val="004E7591"/>
    <w:rsid w:val="004F1A0B"/>
    <w:rsid w:val="005006BA"/>
    <w:rsid w:val="00500728"/>
    <w:rsid w:val="00502897"/>
    <w:rsid w:val="00506F76"/>
    <w:rsid w:val="00514395"/>
    <w:rsid w:val="005146BD"/>
    <w:rsid w:val="00515A5C"/>
    <w:rsid w:val="00524CEC"/>
    <w:rsid w:val="005320FE"/>
    <w:rsid w:val="00532E4E"/>
    <w:rsid w:val="00533956"/>
    <w:rsid w:val="00535CA3"/>
    <w:rsid w:val="0053697A"/>
    <w:rsid w:val="0053755E"/>
    <w:rsid w:val="00537710"/>
    <w:rsid w:val="0054310F"/>
    <w:rsid w:val="00543CAB"/>
    <w:rsid w:val="005440F5"/>
    <w:rsid w:val="0055788F"/>
    <w:rsid w:val="005665BD"/>
    <w:rsid w:val="00570385"/>
    <w:rsid w:val="00580D95"/>
    <w:rsid w:val="005842F6"/>
    <w:rsid w:val="00596C36"/>
    <w:rsid w:val="005971CD"/>
    <w:rsid w:val="005A0A0A"/>
    <w:rsid w:val="005A23C1"/>
    <w:rsid w:val="005A3C4D"/>
    <w:rsid w:val="005A7E51"/>
    <w:rsid w:val="005B0A27"/>
    <w:rsid w:val="005C31BE"/>
    <w:rsid w:val="005C38AB"/>
    <w:rsid w:val="005C7E31"/>
    <w:rsid w:val="005D1E4A"/>
    <w:rsid w:val="005D32DF"/>
    <w:rsid w:val="005D330E"/>
    <w:rsid w:val="005D4415"/>
    <w:rsid w:val="005D67E5"/>
    <w:rsid w:val="005E2611"/>
    <w:rsid w:val="005E646A"/>
    <w:rsid w:val="005E676D"/>
    <w:rsid w:val="005E77F3"/>
    <w:rsid w:val="006008ED"/>
    <w:rsid w:val="00600DCE"/>
    <w:rsid w:val="00601893"/>
    <w:rsid w:val="0060274E"/>
    <w:rsid w:val="00610777"/>
    <w:rsid w:val="00613BDD"/>
    <w:rsid w:val="00622E29"/>
    <w:rsid w:val="00623872"/>
    <w:rsid w:val="00633656"/>
    <w:rsid w:val="006440AA"/>
    <w:rsid w:val="006500D1"/>
    <w:rsid w:val="00650EF4"/>
    <w:rsid w:val="006554F5"/>
    <w:rsid w:val="00655C58"/>
    <w:rsid w:val="00664CE4"/>
    <w:rsid w:val="00674D4F"/>
    <w:rsid w:val="006804E6"/>
    <w:rsid w:val="00686DA0"/>
    <w:rsid w:val="006923DB"/>
    <w:rsid w:val="00694602"/>
    <w:rsid w:val="006955C3"/>
    <w:rsid w:val="00696F7A"/>
    <w:rsid w:val="006B1B22"/>
    <w:rsid w:val="006B2C71"/>
    <w:rsid w:val="006C0CE7"/>
    <w:rsid w:val="006C1269"/>
    <w:rsid w:val="006D410E"/>
    <w:rsid w:val="006D7267"/>
    <w:rsid w:val="006E026B"/>
    <w:rsid w:val="006E5E39"/>
    <w:rsid w:val="006E676F"/>
    <w:rsid w:val="006F1C0F"/>
    <w:rsid w:val="006F3399"/>
    <w:rsid w:val="00704579"/>
    <w:rsid w:val="00704D2C"/>
    <w:rsid w:val="007052B4"/>
    <w:rsid w:val="0071667B"/>
    <w:rsid w:val="0072513B"/>
    <w:rsid w:val="00726738"/>
    <w:rsid w:val="00731574"/>
    <w:rsid w:val="00737FFA"/>
    <w:rsid w:val="00741440"/>
    <w:rsid w:val="0075431A"/>
    <w:rsid w:val="00754B06"/>
    <w:rsid w:val="00754B6F"/>
    <w:rsid w:val="0075512F"/>
    <w:rsid w:val="007568A5"/>
    <w:rsid w:val="00756F48"/>
    <w:rsid w:val="0076027D"/>
    <w:rsid w:val="00762F60"/>
    <w:rsid w:val="0076595A"/>
    <w:rsid w:val="007770F9"/>
    <w:rsid w:val="00780F3F"/>
    <w:rsid w:val="007821A4"/>
    <w:rsid w:val="007A17C8"/>
    <w:rsid w:val="007A783C"/>
    <w:rsid w:val="007A7B62"/>
    <w:rsid w:val="007C59A8"/>
    <w:rsid w:val="007C704F"/>
    <w:rsid w:val="007D25D5"/>
    <w:rsid w:val="007D350E"/>
    <w:rsid w:val="007E5CEA"/>
    <w:rsid w:val="007F24E0"/>
    <w:rsid w:val="007F25FC"/>
    <w:rsid w:val="007F5A97"/>
    <w:rsid w:val="00800A2D"/>
    <w:rsid w:val="00810988"/>
    <w:rsid w:val="00811A39"/>
    <w:rsid w:val="008149D0"/>
    <w:rsid w:val="00814E2B"/>
    <w:rsid w:val="00820195"/>
    <w:rsid w:val="00820A4D"/>
    <w:rsid w:val="008210A6"/>
    <w:rsid w:val="008216FB"/>
    <w:rsid w:val="0082306A"/>
    <w:rsid w:val="00831BD3"/>
    <w:rsid w:val="00832E09"/>
    <w:rsid w:val="00833EF4"/>
    <w:rsid w:val="00836D7C"/>
    <w:rsid w:val="008423BA"/>
    <w:rsid w:val="00844940"/>
    <w:rsid w:val="0084520E"/>
    <w:rsid w:val="0085470C"/>
    <w:rsid w:val="008606FB"/>
    <w:rsid w:val="008670CD"/>
    <w:rsid w:val="00871147"/>
    <w:rsid w:val="00873B13"/>
    <w:rsid w:val="0087488D"/>
    <w:rsid w:val="008757B6"/>
    <w:rsid w:val="0087637C"/>
    <w:rsid w:val="00877010"/>
    <w:rsid w:val="00883FDE"/>
    <w:rsid w:val="00887F8B"/>
    <w:rsid w:val="008A3E02"/>
    <w:rsid w:val="008A54B4"/>
    <w:rsid w:val="008B1301"/>
    <w:rsid w:val="008C7B3F"/>
    <w:rsid w:val="008D3A5B"/>
    <w:rsid w:val="008D70FC"/>
    <w:rsid w:val="008D7BC4"/>
    <w:rsid w:val="008E09F8"/>
    <w:rsid w:val="008E211D"/>
    <w:rsid w:val="008E469A"/>
    <w:rsid w:val="008E5F6E"/>
    <w:rsid w:val="00911838"/>
    <w:rsid w:val="00923077"/>
    <w:rsid w:val="00924530"/>
    <w:rsid w:val="0095219F"/>
    <w:rsid w:val="009532DF"/>
    <w:rsid w:val="00953513"/>
    <w:rsid w:val="00960091"/>
    <w:rsid w:val="009615E3"/>
    <w:rsid w:val="00962F61"/>
    <w:rsid w:val="0097139D"/>
    <w:rsid w:val="00971FE5"/>
    <w:rsid w:val="009736B4"/>
    <w:rsid w:val="00973AB1"/>
    <w:rsid w:val="009743B5"/>
    <w:rsid w:val="00974A98"/>
    <w:rsid w:val="0098080E"/>
    <w:rsid w:val="00982305"/>
    <w:rsid w:val="00982577"/>
    <w:rsid w:val="00984B35"/>
    <w:rsid w:val="00985C5A"/>
    <w:rsid w:val="00987979"/>
    <w:rsid w:val="009879CF"/>
    <w:rsid w:val="009905C4"/>
    <w:rsid w:val="0099391B"/>
    <w:rsid w:val="009A4734"/>
    <w:rsid w:val="009A53DC"/>
    <w:rsid w:val="009A6BBF"/>
    <w:rsid w:val="009B0FE2"/>
    <w:rsid w:val="009B13B8"/>
    <w:rsid w:val="009B1896"/>
    <w:rsid w:val="009C0D01"/>
    <w:rsid w:val="009C18D5"/>
    <w:rsid w:val="009C22F5"/>
    <w:rsid w:val="009D0EFF"/>
    <w:rsid w:val="009D12AC"/>
    <w:rsid w:val="009D1456"/>
    <w:rsid w:val="009D6A8A"/>
    <w:rsid w:val="009E24A2"/>
    <w:rsid w:val="009E35DC"/>
    <w:rsid w:val="009F03A5"/>
    <w:rsid w:val="00A11999"/>
    <w:rsid w:val="00A12B6D"/>
    <w:rsid w:val="00A15348"/>
    <w:rsid w:val="00A16F04"/>
    <w:rsid w:val="00A20153"/>
    <w:rsid w:val="00A21923"/>
    <w:rsid w:val="00A254A1"/>
    <w:rsid w:val="00A27CC6"/>
    <w:rsid w:val="00A3313A"/>
    <w:rsid w:val="00A4220B"/>
    <w:rsid w:val="00A43926"/>
    <w:rsid w:val="00A51478"/>
    <w:rsid w:val="00A515E9"/>
    <w:rsid w:val="00A571F9"/>
    <w:rsid w:val="00A57B10"/>
    <w:rsid w:val="00A608BA"/>
    <w:rsid w:val="00A60E9D"/>
    <w:rsid w:val="00A63C51"/>
    <w:rsid w:val="00A83DB6"/>
    <w:rsid w:val="00A870A7"/>
    <w:rsid w:val="00A92F84"/>
    <w:rsid w:val="00A9490C"/>
    <w:rsid w:val="00A97C61"/>
    <w:rsid w:val="00AA73CB"/>
    <w:rsid w:val="00AB5640"/>
    <w:rsid w:val="00AB7D1E"/>
    <w:rsid w:val="00AD1DFF"/>
    <w:rsid w:val="00AD4C11"/>
    <w:rsid w:val="00AD59BA"/>
    <w:rsid w:val="00AD7CAE"/>
    <w:rsid w:val="00AE1875"/>
    <w:rsid w:val="00AF1805"/>
    <w:rsid w:val="00B035CF"/>
    <w:rsid w:val="00B05232"/>
    <w:rsid w:val="00B12223"/>
    <w:rsid w:val="00B20F00"/>
    <w:rsid w:val="00B217B8"/>
    <w:rsid w:val="00B27BA5"/>
    <w:rsid w:val="00B32A85"/>
    <w:rsid w:val="00B37341"/>
    <w:rsid w:val="00B40AC7"/>
    <w:rsid w:val="00B52CE3"/>
    <w:rsid w:val="00B53754"/>
    <w:rsid w:val="00B578B1"/>
    <w:rsid w:val="00B65AA5"/>
    <w:rsid w:val="00B71BBC"/>
    <w:rsid w:val="00B8188B"/>
    <w:rsid w:val="00B879AE"/>
    <w:rsid w:val="00BA2978"/>
    <w:rsid w:val="00BB68EB"/>
    <w:rsid w:val="00BC21E3"/>
    <w:rsid w:val="00BC5E9D"/>
    <w:rsid w:val="00BD09CD"/>
    <w:rsid w:val="00BD2083"/>
    <w:rsid w:val="00BE50AF"/>
    <w:rsid w:val="00BE533C"/>
    <w:rsid w:val="00BF0A84"/>
    <w:rsid w:val="00BF2D4E"/>
    <w:rsid w:val="00BF3E7F"/>
    <w:rsid w:val="00C0033D"/>
    <w:rsid w:val="00C015A1"/>
    <w:rsid w:val="00C04215"/>
    <w:rsid w:val="00C06E1D"/>
    <w:rsid w:val="00C228D1"/>
    <w:rsid w:val="00C22C06"/>
    <w:rsid w:val="00C310D4"/>
    <w:rsid w:val="00C3629F"/>
    <w:rsid w:val="00C4090A"/>
    <w:rsid w:val="00C55B75"/>
    <w:rsid w:val="00C567BA"/>
    <w:rsid w:val="00C63A1F"/>
    <w:rsid w:val="00C705C2"/>
    <w:rsid w:val="00C80234"/>
    <w:rsid w:val="00C813EF"/>
    <w:rsid w:val="00C81B7B"/>
    <w:rsid w:val="00C841A0"/>
    <w:rsid w:val="00C90888"/>
    <w:rsid w:val="00C90E59"/>
    <w:rsid w:val="00C91CCF"/>
    <w:rsid w:val="00C9438C"/>
    <w:rsid w:val="00C94BDF"/>
    <w:rsid w:val="00CA401C"/>
    <w:rsid w:val="00CC1D54"/>
    <w:rsid w:val="00CC290E"/>
    <w:rsid w:val="00CC6167"/>
    <w:rsid w:val="00CD2703"/>
    <w:rsid w:val="00CD543F"/>
    <w:rsid w:val="00CD7227"/>
    <w:rsid w:val="00CF1EC0"/>
    <w:rsid w:val="00CF7297"/>
    <w:rsid w:val="00D07CAD"/>
    <w:rsid w:val="00D124CB"/>
    <w:rsid w:val="00D15312"/>
    <w:rsid w:val="00D235A2"/>
    <w:rsid w:val="00D50FCD"/>
    <w:rsid w:val="00D53D50"/>
    <w:rsid w:val="00D5734A"/>
    <w:rsid w:val="00D61BF8"/>
    <w:rsid w:val="00D65B12"/>
    <w:rsid w:val="00D71C39"/>
    <w:rsid w:val="00D72D42"/>
    <w:rsid w:val="00D73522"/>
    <w:rsid w:val="00D77323"/>
    <w:rsid w:val="00D8138F"/>
    <w:rsid w:val="00D832F0"/>
    <w:rsid w:val="00D84169"/>
    <w:rsid w:val="00D92612"/>
    <w:rsid w:val="00D977C5"/>
    <w:rsid w:val="00DA1E6F"/>
    <w:rsid w:val="00DA3272"/>
    <w:rsid w:val="00DA3B73"/>
    <w:rsid w:val="00DA4A18"/>
    <w:rsid w:val="00DA58C7"/>
    <w:rsid w:val="00DA5AF3"/>
    <w:rsid w:val="00DA7979"/>
    <w:rsid w:val="00DB2160"/>
    <w:rsid w:val="00DB2882"/>
    <w:rsid w:val="00DB6FA7"/>
    <w:rsid w:val="00DC3FA3"/>
    <w:rsid w:val="00DD3DF5"/>
    <w:rsid w:val="00DD61F5"/>
    <w:rsid w:val="00DD67B5"/>
    <w:rsid w:val="00DE1591"/>
    <w:rsid w:val="00DE19A0"/>
    <w:rsid w:val="00DE1ECD"/>
    <w:rsid w:val="00DE2E30"/>
    <w:rsid w:val="00DE4BC2"/>
    <w:rsid w:val="00DE605F"/>
    <w:rsid w:val="00DF296D"/>
    <w:rsid w:val="00E014D9"/>
    <w:rsid w:val="00E04B11"/>
    <w:rsid w:val="00E06C32"/>
    <w:rsid w:val="00E11B32"/>
    <w:rsid w:val="00E41465"/>
    <w:rsid w:val="00E41FAB"/>
    <w:rsid w:val="00E45EA1"/>
    <w:rsid w:val="00E61A84"/>
    <w:rsid w:val="00E621C3"/>
    <w:rsid w:val="00E66A97"/>
    <w:rsid w:val="00E76160"/>
    <w:rsid w:val="00E8340B"/>
    <w:rsid w:val="00E90B42"/>
    <w:rsid w:val="00E95284"/>
    <w:rsid w:val="00E97AF6"/>
    <w:rsid w:val="00EA477D"/>
    <w:rsid w:val="00EA53DA"/>
    <w:rsid w:val="00ED40E1"/>
    <w:rsid w:val="00ED4301"/>
    <w:rsid w:val="00ED5313"/>
    <w:rsid w:val="00ED62EA"/>
    <w:rsid w:val="00ED7981"/>
    <w:rsid w:val="00EE091E"/>
    <w:rsid w:val="00EF627B"/>
    <w:rsid w:val="00F01692"/>
    <w:rsid w:val="00F061E6"/>
    <w:rsid w:val="00F1241E"/>
    <w:rsid w:val="00F14C70"/>
    <w:rsid w:val="00F32DA4"/>
    <w:rsid w:val="00F3514B"/>
    <w:rsid w:val="00F4555F"/>
    <w:rsid w:val="00F4705C"/>
    <w:rsid w:val="00F51943"/>
    <w:rsid w:val="00F5213B"/>
    <w:rsid w:val="00F530B9"/>
    <w:rsid w:val="00F60D98"/>
    <w:rsid w:val="00F60E92"/>
    <w:rsid w:val="00F64A0C"/>
    <w:rsid w:val="00F705B2"/>
    <w:rsid w:val="00F70748"/>
    <w:rsid w:val="00F7112B"/>
    <w:rsid w:val="00F72CF6"/>
    <w:rsid w:val="00F77584"/>
    <w:rsid w:val="00F814AB"/>
    <w:rsid w:val="00F84F18"/>
    <w:rsid w:val="00F92E50"/>
    <w:rsid w:val="00F95DCA"/>
    <w:rsid w:val="00FA1361"/>
    <w:rsid w:val="00FB0A7A"/>
    <w:rsid w:val="00FB0FC9"/>
    <w:rsid w:val="00FB2644"/>
    <w:rsid w:val="00FB329F"/>
    <w:rsid w:val="00FB6D25"/>
    <w:rsid w:val="00FC5CF1"/>
    <w:rsid w:val="00FD0030"/>
    <w:rsid w:val="00FD2B28"/>
    <w:rsid w:val="00FD383E"/>
    <w:rsid w:val="00FD5945"/>
    <w:rsid w:val="00FD5E31"/>
    <w:rsid w:val="00FD6120"/>
    <w:rsid w:val="00FE600C"/>
    <w:rsid w:val="00FF1650"/>
    <w:rsid w:val="00FF2E13"/>
    <w:rsid w:val="00FF41E2"/>
    <w:rsid w:val="00FF7E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paragraph" w:styleId="Ttulo6">
    <w:name w:val="heading 6"/>
    <w:basedOn w:val="Normal"/>
    <w:next w:val="Normal"/>
    <w:link w:val="Ttulo6Char"/>
    <w:uiPriority w:val="9"/>
    <w:semiHidden/>
    <w:unhideWhenUsed/>
    <w:qFormat/>
    <w:rsid w:val="001D5A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D5A4D"/>
    <w:rPr>
      <w:rFonts w:asciiTheme="majorHAnsi" w:eastAsiaTheme="majorEastAsia" w:hAnsiTheme="majorHAnsi" w:cstheme="majorBidi"/>
      <w:i/>
      <w:iCs/>
      <w:color w:val="243F60" w:themeColor="accent1" w:themeShade="7F"/>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Solon1">
    <w:name w:val="Solon1"/>
    <w:basedOn w:val="Normal"/>
    <w:rsid w:val="001D5A4D"/>
    <w:pPr>
      <w:numPr>
        <w:numId w:val="9"/>
      </w:numPr>
      <w:tabs>
        <w:tab w:val="num" w:pos="360"/>
        <w:tab w:val="left" w:pos="1134"/>
        <w:tab w:val="num" w:pos="1209"/>
      </w:tabs>
      <w:spacing w:after="240" w:line="240" w:lineRule="auto"/>
      <w:ind w:left="1209" w:hanging="360"/>
      <w:jc w:val="both"/>
    </w:pPr>
    <w:rPr>
      <w:rFonts w:ascii="Times New Roman" w:eastAsia="Times New Roman" w:hAnsi="Times New Roman"/>
      <w:sz w:val="24"/>
      <w:szCs w:val="20"/>
      <w:lang w:eastAsia="pt-BR"/>
    </w:rPr>
  </w:style>
  <w:style w:type="paragraph" w:customStyle="1" w:styleId="Nvel2">
    <w:name w:val="Nível 2"/>
    <w:basedOn w:val="Normal"/>
    <w:next w:val="Normal"/>
    <w:rsid w:val="00C9438C"/>
    <w:pPr>
      <w:spacing w:after="120" w:line="240" w:lineRule="auto"/>
      <w:jc w:val="both"/>
    </w:pPr>
    <w:rPr>
      <w:rFonts w:ascii="Arial" w:eastAsia="Times New Roman" w:hAnsi="Arial"/>
      <w:b/>
      <w:sz w:val="24"/>
      <w:szCs w:val="20"/>
      <w:lang w:eastAsia="pt-BR"/>
    </w:rPr>
  </w:style>
  <w:style w:type="paragraph" w:styleId="Corpodetexto">
    <w:name w:val="Body Text"/>
    <w:basedOn w:val="Normal"/>
    <w:link w:val="CorpodetextoChar"/>
    <w:uiPriority w:val="99"/>
    <w:semiHidden/>
    <w:unhideWhenUsed/>
    <w:rsid w:val="00800A2D"/>
    <w:pPr>
      <w:spacing w:after="120"/>
    </w:pPr>
  </w:style>
  <w:style w:type="character" w:customStyle="1" w:styleId="CorpodetextoChar">
    <w:name w:val="Corpo de texto Char"/>
    <w:basedOn w:val="Fontepargpadro"/>
    <w:link w:val="Corpodetexto"/>
    <w:uiPriority w:val="99"/>
    <w:semiHidden/>
    <w:rsid w:val="00800A2D"/>
    <w:rPr>
      <w:rFonts w:ascii="Calibri" w:eastAsia="Calibri" w:hAnsi="Calibri" w:cs="Times New Roman"/>
    </w:rPr>
  </w:style>
  <w:style w:type="paragraph" w:customStyle="1" w:styleId="xl81">
    <w:name w:val="xl81"/>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pt-BR"/>
    </w:rPr>
  </w:style>
  <w:style w:type="paragraph" w:customStyle="1" w:styleId="xl82">
    <w:name w:val="xl82"/>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3">
    <w:name w:val="xl83"/>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4">
    <w:name w:val="xl84"/>
    <w:basedOn w:val="Normal"/>
    <w:rsid w:val="00313094"/>
    <w:pP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85">
    <w:name w:val="xl85"/>
    <w:basedOn w:val="Normal"/>
    <w:rsid w:val="00313094"/>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7">
    <w:name w:val="xl87"/>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5">
    <w:name w:val="xl65"/>
    <w:basedOn w:val="Normal"/>
    <w:rsid w:val="0011535E"/>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66">
    <w:name w:val="xl66"/>
    <w:basedOn w:val="Normal"/>
    <w:rsid w:val="00115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character" w:customStyle="1" w:styleId="st">
    <w:name w:val="st"/>
    <w:basedOn w:val="Fontepargpadro"/>
    <w:rsid w:val="00C55B75"/>
  </w:style>
  <w:style w:type="character" w:styleId="nfase">
    <w:name w:val="Emphasis"/>
    <w:basedOn w:val="Fontepargpadro"/>
    <w:uiPriority w:val="20"/>
    <w:qFormat/>
    <w:rsid w:val="00C55B75"/>
    <w:rPr>
      <w:i/>
      <w:iCs/>
    </w:rPr>
  </w:style>
  <w:style w:type="paragraph" w:styleId="Recuodecorpodetexto3">
    <w:name w:val="Body Text Indent 3"/>
    <w:basedOn w:val="Normal"/>
    <w:link w:val="Recuodecorpodetexto3Char"/>
    <w:uiPriority w:val="99"/>
    <w:semiHidden/>
    <w:unhideWhenUsed/>
    <w:rsid w:val="00A515E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515E9"/>
    <w:rPr>
      <w:rFonts w:ascii="Calibri" w:eastAsia="Calibri" w:hAnsi="Calibri" w:cs="Times New Roman"/>
      <w:sz w:val="16"/>
      <w:szCs w:val="16"/>
    </w:rPr>
  </w:style>
  <w:style w:type="table" w:styleId="Tabelacomgrade">
    <w:name w:val="Table Grid"/>
    <w:basedOn w:val="Tabelanormal"/>
    <w:uiPriority w:val="59"/>
    <w:rsid w:val="0065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873B13"/>
    <w:rPr>
      <w:b/>
      <w:bCs/>
      <w:smallCaps/>
      <w:spacing w:val="5"/>
    </w:rPr>
  </w:style>
</w:styles>
</file>

<file path=word/webSettings.xml><?xml version="1.0" encoding="utf-8"?>
<w:webSettings xmlns:r="http://schemas.openxmlformats.org/officeDocument/2006/relationships" xmlns:w="http://schemas.openxmlformats.org/wordprocessingml/2006/main">
  <w:divs>
    <w:div w:id="43336172">
      <w:bodyDiv w:val="1"/>
      <w:marLeft w:val="0"/>
      <w:marRight w:val="0"/>
      <w:marTop w:val="0"/>
      <w:marBottom w:val="0"/>
      <w:divBdr>
        <w:top w:val="none" w:sz="0" w:space="0" w:color="auto"/>
        <w:left w:val="none" w:sz="0" w:space="0" w:color="auto"/>
        <w:bottom w:val="none" w:sz="0" w:space="0" w:color="auto"/>
        <w:right w:val="none" w:sz="0" w:space="0" w:color="auto"/>
      </w:divBdr>
    </w:div>
    <w:div w:id="358314887">
      <w:bodyDiv w:val="1"/>
      <w:marLeft w:val="0"/>
      <w:marRight w:val="0"/>
      <w:marTop w:val="0"/>
      <w:marBottom w:val="0"/>
      <w:divBdr>
        <w:top w:val="none" w:sz="0" w:space="0" w:color="auto"/>
        <w:left w:val="none" w:sz="0" w:space="0" w:color="auto"/>
        <w:bottom w:val="none" w:sz="0" w:space="0" w:color="auto"/>
        <w:right w:val="none" w:sz="0" w:space="0" w:color="auto"/>
      </w:divBdr>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1080250135">
      <w:bodyDiv w:val="1"/>
      <w:marLeft w:val="0"/>
      <w:marRight w:val="0"/>
      <w:marTop w:val="0"/>
      <w:marBottom w:val="0"/>
      <w:divBdr>
        <w:top w:val="none" w:sz="0" w:space="0" w:color="auto"/>
        <w:left w:val="none" w:sz="0" w:space="0" w:color="auto"/>
        <w:bottom w:val="none" w:sz="0" w:space="0" w:color="auto"/>
        <w:right w:val="none" w:sz="0" w:space="0" w:color="auto"/>
      </w:divBdr>
    </w:div>
    <w:div w:id="1461651698">
      <w:bodyDiv w:val="1"/>
      <w:marLeft w:val="0"/>
      <w:marRight w:val="0"/>
      <w:marTop w:val="0"/>
      <w:marBottom w:val="0"/>
      <w:divBdr>
        <w:top w:val="none" w:sz="0" w:space="0" w:color="auto"/>
        <w:left w:val="none" w:sz="0" w:space="0" w:color="auto"/>
        <w:bottom w:val="none" w:sz="0" w:space="0" w:color="auto"/>
        <w:right w:val="none" w:sz="0" w:space="0" w:color="auto"/>
      </w:divBdr>
    </w:div>
    <w:div w:id="1566066702">
      <w:bodyDiv w:val="1"/>
      <w:marLeft w:val="0"/>
      <w:marRight w:val="0"/>
      <w:marTop w:val="0"/>
      <w:marBottom w:val="0"/>
      <w:divBdr>
        <w:top w:val="none" w:sz="0" w:space="0" w:color="auto"/>
        <w:left w:val="none" w:sz="0" w:space="0" w:color="auto"/>
        <w:bottom w:val="none" w:sz="0" w:space="0" w:color="auto"/>
        <w:right w:val="none" w:sz="0" w:space="0" w:color="auto"/>
      </w:divBdr>
    </w:div>
    <w:div w:id="1641692451">
      <w:bodyDiv w:val="1"/>
      <w:marLeft w:val="0"/>
      <w:marRight w:val="0"/>
      <w:marTop w:val="0"/>
      <w:marBottom w:val="0"/>
      <w:divBdr>
        <w:top w:val="none" w:sz="0" w:space="0" w:color="auto"/>
        <w:left w:val="none" w:sz="0" w:space="0" w:color="auto"/>
        <w:bottom w:val="none" w:sz="0" w:space="0" w:color="auto"/>
        <w:right w:val="none" w:sz="0" w:space="0" w:color="auto"/>
      </w:divBdr>
    </w:div>
    <w:div w:id="1717464008">
      <w:bodyDiv w:val="1"/>
      <w:marLeft w:val="0"/>
      <w:marRight w:val="0"/>
      <w:marTop w:val="0"/>
      <w:marBottom w:val="0"/>
      <w:divBdr>
        <w:top w:val="none" w:sz="0" w:space="0" w:color="auto"/>
        <w:left w:val="none" w:sz="0" w:space="0" w:color="auto"/>
        <w:bottom w:val="none" w:sz="0" w:space="0" w:color="auto"/>
        <w:right w:val="none" w:sz="0" w:space="0" w:color="auto"/>
      </w:divBdr>
    </w:div>
    <w:div w:id="1792239685">
      <w:bodyDiv w:val="1"/>
      <w:marLeft w:val="0"/>
      <w:marRight w:val="0"/>
      <w:marTop w:val="0"/>
      <w:marBottom w:val="0"/>
      <w:divBdr>
        <w:top w:val="none" w:sz="0" w:space="0" w:color="auto"/>
        <w:left w:val="none" w:sz="0" w:space="0" w:color="auto"/>
        <w:bottom w:val="none" w:sz="0" w:space="0" w:color="auto"/>
        <w:right w:val="none" w:sz="0" w:space="0" w:color="auto"/>
      </w:divBdr>
    </w:div>
    <w:div w:id="1910529120">
      <w:bodyDiv w:val="1"/>
      <w:marLeft w:val="0"/>
      <w:marRight w:val="0"/>
      <w:marTop w:val="0"/>
      <w:marBottom w:val="0"/>
      <w:divBdr>
        <w:top w:val="none" w:sz="0" w:space="0" w:color="auto"/>
        <w:left w:val="none" w:sz="0" w:space="0" w:color="auto"/>
        <w:bottom w:val="none" w:sz="0" w:space="0" w:color="auto"/>
        <w:right w:val="none" w:sz="0" w:space="0" w:color="auto"/>
      </w:divBdr>
      <w:divsChild>
        <w:div w:id="2071884404">
          <w:marLeft w:val="0"/>
          <w:marRight w:val="0"/>
          <w:marTop w:val="0"/>
          <w:marBottom w:val="0"/>
          <w:divBdr>
            <w:top w:val="none" w:sz="0" w:space="0" w:color="auto"/>
            <w:left w:val="none" w:sz="0" w:space="0" w:color="auto"/>
            <w:bottom w:val="none" w:sz="0" w:space="0" w:color="auto"/>
            <w:right w:val="none" w:sz="0" w:space="0" w:color="auto"/>
          </w:divBdr>
          <w:divsChild>
            <w:div w:id="898442456">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single" w:sz="4" w:space="0" w:color="7F9DB9"/>
                    <w:left w:val="single" w:sz="4" w:space="0" w:color="7F9DB9"/>
                    <w:bottom w:val="single" w:sz="4" w:space="0" w:color="7F9DB9"/>
                    <w:right w:val="single" w:sz="4" w:space="0" w:color="7F9DB9"/>
                  </w:divBdr>
                  <w:divsChild>
                    <w:div w:id="1315834591">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sChild>
                            <w:div w:id="1500389100">
                              <w:marLeft w:val="0"/>
                              <w:marRight w:val="0"/>
                              <w:marTop w:val="0"/>
                              <w:marBottom w:val="0"/>
                              <w:divBdr>
                                <w:top w:val="none" w:sz="0" w:space="0" w:color="auto"/>
                                <w:left w:val="none" w:sz="0" w:space="0" w:color="auto"/>
                                <w:bottom w:val="none" w:sz="0" w:space="0" w:color="auto"/>
                                <w:right w:val="none" w:sz="0" w:space="0" w:color="auto"/>
                              </w:divBdr>
                              <w:divsChild>
                                <w:div w:id="578247385">
                                  <w:marLeft w:val="0"/>
                                  <w:marRight w:val="0"/>
                                  <w:marTop w:val="0"/>
                                  <w:marBottom w:val="0"/>
                                  <w:divBdr>
                                    <w:top w:val="none" w:sz="0" w:space="0" w:color="auto"/>
                                    <w:left w:val="none" w:sz="0" w:space="0" w:color="auto"/>
                                    <w:bottom w:val="none" w:sz="0" w:space="0" w:color="auto"/>
                                    <w:right w:val="none" w:sz="0" w:space="0" w:color="auto"/>
                                  </w:divBdr>
                                  <w:divsChild>
                                    <w:div w:id="519704848">
                                      <w:marLeft w:val="0"/>
                                      <w:marRight w:val="0"/>
                                      <w:marTop w:val="0"/>
                                      <w:marBottom w:val="0"/>
                                      <w:divBdr>
                                        <w:top w:val="none" w:sz="0" w:space="0" w:color="auto"/>
                                        <w:left w:val="none" w:sz="0" w:space="0" w:color="auto"/>
                                        <w:bottom w:val="none" w:sz="0" w:space="0" w:color="auto"/>
                                        <w:right w:val="none" w:sz="0" w:space="0" w:color="auto"/>
                                      </w:divBdr>
                                      <w:divsChild>
                                        <w:div w:id="1655648501">
                                          <w:marLeft w:val="0"/>
                                          <w:marRight w:val="0"/>
                                          <w:marTop w:val="0"/>
                                          <w:marBottom w:val="0"/>
                                          <w:divBdr>
                                            <w:top w:val="none" w:sz="0" w:space="0" w:color="auto"/>
                                            <w:left w:val="none" w:sz="0" w:space="0" w:color="auto"/>
                                            <w:bottom w:val="none" w:sz="0" w:space="0" w:color="auto"/>
                                            <w:right w:val="none" w:sz="0" w:space="0" w:color="auto"/>
                                          </w:divBdr>
                                          <w:divsChild>
                                            <w:div w:id="785853903">
                                              <w:marLeft w:val="0"/>
                                              <w:marRight w:val="0"/>
                                              <w:marTop w:val="0"/>
                                              <w:marBottom w:val="0"/>
                                              <w:divBdr>
                                                <w:top w:val="none" w:sz="0" w:space="0" w:color="auto"/>
                                                <w:left w:val="none" w:sz="0" w:space="0" w:color="auto"/>
                                                <w:bottom w:val="none" w:sz="0" w:space="0" w:color="auto"/>
                                                <w:right w:val="none" w:sz="0" w:space="0" w:color="auto"/>
                                              </w:divBdr>
                                              <w:divsChild>
                                                <w:div w:id="238754139">
                                                  <w:marLeft w:val="0"/>
                                                  <w:marRight w:val="0"/>
                                                  <w:marTop w:val="0"/>
                                                  <w:marBottom w:val="0"/>
                                                  <w:divBdr>
                                                    <w:top w:val="none" w:sz="0" w:space="0" w:color="auto"/>
                                                    <w:left w:val="none" w:sz="0" w:space="0" w:color="auto"/>
                                                    <w:bottom w:val="none" w:sz="0" w:space="0" w:color="auto"/>
                                                    <w:right w:val="none" w:sz="0" w:space="0" w:color="auto"/>
                                                  </w:divBdr>
                                                </w:div>
                                                <w:div w:id="1167087934">
                                                  <w:marLeft w:val="0"/>
                                                  <w:marRight w:val="0"/>
                                                  <w:marTop w:val="0"/>
                                                  <w:marBottom w:val="0"/>
                                                  <w:divBdr>
                                                    <w:top w:val="none" w:sz="0" w:space="0" w:color="auto"/>
                                                    <w:left w:val="none" w:sz="0" w:space="0" w:color="auto"/>
                                                    <w:bottom w:val="none" w:sz="0" w:space="0" w:color="auto"/>
                                                    <w:right w:val="none" w:sz="0" w:space="0" w:color="auto"/>
                                                  </w:divBdr>
                                                </w:div>
                                                <w:div w:id="899245401">
                                                  <w:marLeft w:val="0"/>
                                                  <w:marRight w:val="0"/>
                                                  <w:marTop w:val="0"/>
                                                  <w:marBottom w:val="0"/>
                                                  <w:divBdr>
                                                    <w:top w:val="none" w:sz="0" w:space="0" w:color="auto"/>
                                                    <w:left w:val="none" w:sz="0" w:space="0" w:color="auto"/>
                                                    <w:bottom w:val="none" w:sz="0" w:space="0" w:color="auto"/>
                                                    <w:right w:val="none" w:sz="0" w:space="0" w:color="auto"/>
                                                  </w:divBdr>
                                                </w:div>
                                                <w:div w:id="1000890096">
                                                  <w:marLeft w:val="0"/>
                                                  <w:marRight w:val="0"/>
                                                  <w:marTop w:val="0"/>
                                                  <w:marBottom w:val="0"/>
                                                  <w:divBdr>
                                                    <w:top w:val="none" w:sz="0" w:space="0" w:color="auto"/>
                                                    <w:left w:val="none" w:sz="0" w:space="0" w:color="auto"/>
                                                    <w:bottom w:val="none" w:sz="0" w:space="0" w:color="auto"/>
                                                    <w:right w:val="none" w:sz="0" w:space="0" w:color="auto"/>
                                                  </w:divBdr>
                                                </w:div>
                                              </w:divsChild>
                                            </w:div>
                                            <w:div w:id="1766223877">
                                              <w:marLeft w:val="0"/>
                                              <w:marRight w:val="0"/>
                                              <w:marTop w:val="0"/>
                                              <w:marBottom w:val="0"/>
                                              <w:divBdr>
                                                <w:top w:val="none" w:sz="0" w:space="0" w:color="auto"/>
                                                <w:left w:val="none" w:sz="0" w:space="0" w:color="auto"/>
                                                <w:bottom w:val="none" w:sz="0" w:space="0" w:color="auto"/>
                                                <w:right w:val="none" w:sz="0" w:space="0" w:color="auto"/>
                                              </w:divBdr>
                                            </w:div>
                                            <w:div w:id="365644801">
                                              <w:marLeft w:val="0"/>
                                              <w:marRight w:val="0"/>
                                              <w:marTop w:val="0"/>
                                              <w:marBottom w:val="0"/>
                                              <w:divBdr>
                                                <w:top w:val="none" w:sz="0" w:space="0" w:color="auto"/>
                                                <w:left w:val="none" w:sz="0" w:space="0" w:color="auto"/>
                                                <w:bottom w:val="none" w:sz="0" w:space="0" w:color="auto"/>
                                                <w:right w:val="none" w:sz="0" w:space="0" w:color="auto"/>
                                              </w:divBdr>
                                            </w:div>
                                            <w:div w:id="1406299128">
                                              <w:marLeft w:val="0"/>
                                              <w:marRight w:val="0"/>
                                              <w:marTop w:val="0"/>
                                              <w:marBottom w:val="0"/>
                                              <w:divBdr>
                                                <w:top w:val="none" w:sz="0" w:space="0" w:color="auto"/>
                                                <w:left w:val="none" w:sz="0" w:space="0" w:color="auto"/>
                                                <w:bottom w:val="none" w:sz="0" w:space="0" w:color="auto"/>
                                                <w:right w:val="none" w:sz="0" w:space="0" w:color="auto"/>
                                              </w:divBdr>
                                            </w:div>
                                            <w:div w:id="959995977">
                                              <w:marLeft w:val="0"/>
                                              <w:marRight w:val="0"/>
                                              <w:marTop w:val="0"/>
                                              <w:marBottom w:val="0"/>
                                              <w:divBdr>
                                                <w:top w:val="none" w:sz="0" w:space="0" w:color="auto"/>
                                                <w:left w:val="none" w:sz="0" w:space="0" w:color="auto"/>
                                                <w:bottom w:val="none" w:sz="0" w:space="0" w:color="auto"/>
                                                <w:right w:val="none" w:sz="0" w:space="0" w:color="auto"/>
                                              </w:divBdr>
                                            </w:div>
                                          </w:divsChild>
                                        </w:div>
                                        <w:div w:id="1039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tcu.gov.br/Consultas/Juris/Docs/judoc/Acord/20110707/AC_5260_22_11_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90BA3-F234-486E-A59E-36489F1D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4028</Words>
  <Characters>21757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MariaBarros</cp:lastModifiedBy>
  <cp:revision>17</cp:revision>
  <cp:lastPrinted>2017-08-17T17:09:00Z</cp:lastPrinted>
  <dcterms:created xsi:type="dcterms:W3CDTF">2017-08-17T16:24:00Z</dcterms:created>
  <dcterms:modified xsi:type="dcterms:W3CDTF">2017-08-29T19:04:00Z</dcterms:modified>
</cp:coreProperties>
</file>